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 w:lineRule="atLeast"/>
        <w:jc w:val="left"/>
        <w:rPr>
          <w:rFonts w:hint="default" w:ascii="Times New Roman" w:hAnsi="Times New Roman" w:eastAsia="方正仿宋简体"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rPr>
          <w:rFonts w:hint="default" w:ascii="Times New Roman" w:hAnsi="Times New Roman" w:eastAsia="方正小标宋简体" w:cs="Times New Roman"/>
          <w:b/>
          <w:bCs/>
          <w:color w:val="0066CC"/>
          <w:kern w:val="0"/>
          <w:sz w:val="52"/>
          <w:szCs w:val="52"/>
        </w:rPr>
      </w:pPr>
      <w:r>
        <w:rPr>
          <w:rFonts w:hint="default" w:ascii="Times New Roman" w:hAnsi="Times New Roman" w:eastAsia="方正小标宋简体" w:cs="Times New Roman"/>
          <w:b/>
          <w:bCs/>
          <w:color w:val="0066CC"/>
          <w:kern w:val="0"/>
          <w:sz w:val="52"/>
          <w:szCs w:val="52"/>
        </w:rPr>
        <w:t>云南省201</w:t>
      </w:r>
      <w:r>
        <w:rPr>
          <w:rFonts w:hint="default" w:ascii="Times New Roman" w:hAnsi="Times New Roman" w:eastAsia="方正小标宋简体" w:cs="Times New Roman"/>
          <w:b/>
          <w:bCs/>
          <w:color w:val="0066CC"/>
          <w:kern w:val="0"/>
          <w:sz w:val="52"/>
          <w:szCs w:val="52"/>
          <w:lang w:val="en-US" w:eastAsia="zh-CN"/>
        </w:rPr>
        <w:t>8</w:t>
      </w:r>
      <w:r>
        <w:rPr>
          <w:rFonts w:hint="default" w:ascii="Times New Roman" w:hAnsi="Times New Roman" w:eastAsia="方正小标宋简体" w:cs="Times New Roman"/>
          <w:b/>
          <w:bCs/>
          <w:color w:val="0066CC"/>
          <w:kern w:val="0"/>
          <w:sz w:val="52"/>
          <w:szCs w:val="52"/>
        </w:rPr>
        <w:t>年国民经济和</w:t>
      </w:r>
    </w:p>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rPr>
          <w:rFonts w:hint="default" w:ascii="Times New Roman" w:hAnsi="Times New Roman" w:eastAsia="方正小标宋简体" w:cs="Times New Roman"/>
          <w:b/>
          <w:bCs/>
          <w:color w:val="0066CC"/>
          <w:kern w:val="0"/>
          <w:sz w:val="52"/>
          <w:szCs w:val="52"/>
          <w:lang w:eastAsia="zh-CN"/>
        </w:rPr>
      </w:pPr>
      <w:r>
        <w:rPr>
          <w:rFonts w:hint="default" w:ascii="Times New Roman" w:hAnsi="Times New Roman" w:eastAsia="方正小标宋简体" w:cs="Times New Roman"/>
          <w:b/>
          <w:bCs/>
          <w:color w:val="0066CC"/>
          <w:kern w:val="0"/>
          <w:sz w:val="52"/>
          <w:szCs w:val="52"/>
        </w:rPr>
        <w:t>社会发展统计公报</w:t>
      </w:r>
      <w:r>
        <w:rPr>
          <w:rFonts w:hint="default" w:ascii="Times New Roman" w:hAnsi="Times New Roman" w:eastAsia="方正小标宋简体" w:cs="Times New Roman"/>
          <w:kern w:val="0"/>
          <w:sz w:val="44"/>
          <w:szCs w:val="44"/>
          <w:vertAlign w:val="superscript"/>
        </w:rPr>
        <w:t>[1]</w:t>
      </w:r>
    </w:p>
    <w:p>
      <w:pPr>
        <w:spacing w:line="23" w:lineRule="atLeast"/>
        <w:jc w:val="center"/>
        <w:rPr>
          <w:rFonts w:hint="default" w:ascii="Times New Roman" w:hAnsi="Times New Roman" w:eastAsia="楷体_GB2312" w:cs="Times New Roman"/>
          <w:b w:val="0"/>
          <w:bCs/>
          <w:kern w:val="0"/>
          <w:sz w:val="32"/>
          <w:szCs w:val="32"/>
        </w:rPr>
      </w:pPr>
      <w:r>
        <w:rPr>
          <w:rFonts w:hint="default" w:ascii="Times New Roman" w:hAnsi="Times New Roman" w:eastAsia="楷体_GB2312" w:cs="Times New Roman"/>
          <w:b w:val="0"/>
          <w:bCs/>
          <w:kern w:val="0"/>
          <w:sz w:val="32"/>
          <w:szCs w:val="32"/>
        </w:rPr>
        <w:t>云  南  省  统  计  局</w:t>
      </w:r>
    </w:p>
    <w:p>
      <w:pPr>
        <w:spacing w:line="23" w:lineRule="atLeast"/>
        <w:jc w:val="center"/>
        <w:rPr>
          <w:rFonts w:hint="default" w:ascii="Times New Roman" w:hAnsi="Times New Roman" w:eastAsia="楷体_GB2312" w:cs="Times New Roman"/>
          <w:b w:val="0"/>
          <w:bCs/>
          <w:kern w:val="0"/>
          <w:sz w:val="32"/>
          <w:szCs w:val="32"/>
        </w:rPr>
      </w:pPr>
      <w:r>
        <w:rPr>
          <w:rFonts w:hint="default" w:ascii="Times New Roman" w:hAnsi="Times New Roman" w:eastAsia="楷体_GB2312" w:cs="Times New Roman"/>
          <w:b w:val="0"/>
          <w:bCs/>
          <w:kern w:val="0"/>
          <w:sz w:val="32"/>
          <w:szCs w:val="32"/>
        </w:rPr>
        <w:t>国家统计局云南调查总队</w:t>
      </w:r>
    </w:p>
    <w:p>
      <w:pPr>
        <w:spacing w:line="23" w:lineRule="atLeast"/>
        <w:jc w:val="center"/>
        <w:rPr>
          <w:rFonts w:hint="default" w:ascii="Times New Roman" w:hAnsi="Times New Roman" w:eastAsia="楷体_GB2312" w:cs="Times New Roman"/>
          <w:b w:val="0"/>
          <w:bCs/>
          <w:kern w:val="0"/>
          <w:sz w:val="32"/>
          <w:szCs w:val="32"/>
        </w:rPr>
      </w:pPr>
      <w:r>
        <w:rPr>
          <w:rFonts w:hint="default" w:ascii="Times New Roman" w:hAnsi="Times New Roman" w:eastAsia="楷体_GB2312" w:cs="Times New Roman"/>
          <w:b w:val="0"/>
          <w:bCs/>
          <w:kern w:val="0"/>
          <w:sz w:val="32"/>
          <w:szCs w:val="32"/>
        </w:rPr>
        <w:t>201</w:t>
      </w:r>
      <w:r>
        <w:rPr>
          <w:rFonts w:hint="default" w:ascii="Times New Roman" w:hAnsi="Times New Roman" w:eastAsia="楷体_GB2312" w:cs="Times New Roman"/>
          <w:b w:val="0"/>
          <w:bCs/>
          <w:kern w:val="0"/>
          <w:sz w:val="32"/>
          <w:szCs w:val="32"/>
          <w:lang w:val="en-US" w:eastAsia="zh-CN"/>
        </w:rPr>
        <w:t>9</w:t>
      </w:r>
      <w:r>
        <w:rPr>
          <w:rFonts w:hint="default" w:ascii="Times New Roman" w:hAnsi="Times New Roman" w:eastAsia="楷体_GB2312" w:cs="Times New Roman"/>
          <w:b w:val="0"/>
          <w:bCs/>
          <w:kern w:val="0"/>
          <w:sz w:val="32"/>
          <w:szCs w:val="32"/>
        </w:rPr>
        <w:t>年</w:t>
      </w:r>
      <w:r>
        <w:rPr>
          <w:rFonts w:hint="eastAsia" w:ascii="Times New Roman" w:hAnsi="Times New Roman" w:eastAsia="楷体_GB2312" w:cs="Times New Roman"/>
          <w:b w:val="0"/>
          <w:bCs/>
          <w:kern w:val="0"/>
          <w:sz w:val="32"/>
          <w:szCs w:val="32"/>
          <w:lang w:val="en-US" w:eastAsia="zh-CN"/>
        </w:rPr>
        <w:t>6</w:t>
      </w:r>
      <w:r>
        <w:rPr>
          <w:rFonts w:hint="default" w:ascii="Times New Roman" w:hAnsi="Times New Roman" w:eastAsia="楷体_GB2312" w:cs="Times New Roman"/>
          <w:b w:val="0"/>
          <w:bCs/>
          <w:kern w:val="0"/>
          <w:sz w:val="32"/>
          <w:szCs w:val="32"/>
        </w:rPr>
        <w:t>月</w:t>
      </w:r>
    </w:p>
    <w:p>
      <w:pPr>
        <w:spacing w:line="23" w:lineRule="atLeast"/>
        <w:jc w:val="center"/>
        <w:rPr>
          <w:rFonts w:hint="eastAsia" w:ascii="Times New Roman" w:hAnsi="Times New Roman" w:eastAsia="楷体_GB2312" w:cs="Times New Roman"/>
          <w:b w:val="0"/>
          <w:bCs/>
          <w:kern w:val="0"/>
          <w:sz w:val="32"/>
          <w:szCs w:val="32"/>
          <w:lang w:eastAsia="zh-CN"/>
        </w:rPr>
      </w:pPr>
    </w:p>
    <w:p>
      <w:pPr>
        <w:spacing w:line="600" w:lineRule="exact"/>
        <w:ind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201</w:t>
      </w:r>
      <w:r>
        <w:rPr>
          <w:rFonts w:hint="default" w:ascii="Times New Roman" w:hAnsi="Times New Roman" w:eastAsia="仿宋_GB2312" w:cs="Times New Roman"/>
          <w:sz w:val="30"/>
          <w:szCs w:val="30"/>
          <w:shd w:val="clear" w:color="auto" w:fill="auto"/>
          <w:lang w:val="en-US" w:eastAsia="zh-CN"/>
        </w:rPr>
        <w:t>8</w:t>
      </w:r>
      <w:r>
        <w:rPr>
          <w:rFonts w:hint="default" w:ascii="Times New Roman" w:hAnsi="Times New Roman" w:eastAsia="仿宋_GB2312" w:cs="Times New Roman"/>
          <w:sz w:val="30"/>
          <w:szCs w:val="30"/>
          <w:shd w:val="clear" w:color="auto" w:fill="auto"/>
        </w:rPr>
        <w:t>年，面对错综复杂的经济形势和</w:t>
      </w:r>
      <w:r>
        <w:rPr>
          <w:rFonts w:hint="default" w:ascii="Times New Roman" w:hAnsi="Times New Roman" w:eastAsia="仿宋_GB2312" w:cs="Times New Roman"/>
          <w:sz w:val="30"/>
          <w:szCs w:val="30"/>
          <w:shd w:val="clear" w:color="auto" w:fill="auto"/>
          <w:lang w:eastAsia="zh-CN"/>
        </w:rPr>
        <w:t>高质量跨越式发展的艰巨任务，</w:t>
      </w:r>
      <w:r>
        <w:rPr>
          <w:rFonts w:hint="default" w:ascii="Times New Roman" w:hAnsi="Times New Roman" w:eastAsia="仿宋_GB2312" w:cs="Times New Roman"/>
          <w:sz w:val="30"/>
          <w:szCs w:val="30"/>
          <w:shd w:val="clear" w:color="auto" w:fill="auto"/>
        </w:rPr>
        <w:t>全省各族</w:t>
      </w:r>
      <w:r>
        <w:rPr>
          <w:rFonts w:hint="default" w:ascii="Times New Roman" w:hAnsi="Times New Roman" w:eastAsia="仿宋_GB2312" w:cs="Times New Roman"/>
          <w:sz w:val="30"/>
          <w:szCs w:val="30"/>
          <w:shd w:val="clear" w:color="auto" w:fill="auto"/>
          <w:lang w:eastAsia="zh-CN"/>
        </w:rPr>
        <w:t>干部群众</w:t>
      </w:r>
      <w:r>
        <w:rPr>
          <w:rFonts w:hint="default" w:ascii="Times New Roman" w:hAnsi="Times New Roman" w:eastAsia="仿宋_GB2312" w:cs="Times New Roman"/>
          <w:sz w:val="30"/>
          <w:szCs w:val="30"/>
          <w:shd w:val="clear" w:color="auto" w:fill="auto"/>
        </w:rPr>
        <w:t>在省委、省政府的</w:t>
      </w:r>
      <w:r>
        <w:rPr>
          <w:rFonts w:hint="default" w:ascii="Times New Roman" w:hAnsi="Times New Roman" w:eastAsia="仿宋_GB2312" w:cs="Times New Roman"/>
          <w:sz w:val="30"/>
          <w:szCs w:val="30"/>
          <w:shd w:val="clear" w:color="auto" w:fill="auto"/>
          <w:lang w:eastAsia="zh-CN"/>
        </w:rPr>
        <w:t>团结带领</w:t>
      </w:r>
      <w:r>
        <w:rPr>
          <w:rFonts w:hint="default" w:ascii="Times New Roman" w:hAnsi="Times New Roman" w:eastAsia="仿宋_GB2312" w:cs="Times New Roman"/>
          <w:sz w:val="30"/>
          <w:szCs w:val="30"/>
          <w:shd w:val="clear" w:color="auto" w:fill="auto"/>
        </w:rPr>
        <w:t>下，</w:t>
      </w:r>
      <w:r>
        <w:rPr>
          <w:rFonts w:hint="default" w:ascii="Times New Roman" w:hAnsi="Times New Roman" w:eastAsia="仿宋_GB2312" w:cs="Times New Roman"/>
          <w:sz w:val="30"/>
          <w:szCs w:val="30"/>
          <w:shd w:val="clear" w:color="auto" w:fill="auto"/>
          <w:lang w:eastAsia="zh-CN"/>
        </w:rPr>
        <w:t>以</w:t>
      </w:r>
      <w:r>
        <w:rPr>
          <w:rFonts w:hint="default" w:ascii="Times New Roman" w:hAnsi="Times New Roman" w:eastAsia="仿宋_GB2312" w:cs="Times New Roman"/>
          <w:sz w:val="30"/>
          <w:szCs w:val="30"/>
          <w:shd w:val="clear" w:color="auto" w:fill="auto"/>
        </w:rPr>
        <w:t>习近平新时代中国特色社会主义思想</w:t>
      </w:r>
      <w:r>
        <w:rPr>
          <w:rFonts w:hint="default" w:ascii="Times New Roman" w:hAnsi="Times New Roman" w:eastAsia="仿宋_GB2312" w:cs="Times New Roman"/>
          <w:sz w:val="30"/>
          <w:szCs w:val="30"/>
          <w:shd w:val="clear" w:color="auto" w:fill="auto"/>
          <w:lang w:eastAsia="zh-CN"/>
        </w:rPr>
        <w:t>为指导</w:t>
      </w:r>
      <w:r>
        <w:rPr>
          <w:rFonts w:hint="default" w:ascii="Times New Roman" w:hAnsi="Times New Roman" w:eastAsia="仿宋_GB2312" w:cs="Times New Roman"/>
          <w:sz w:val="30"/>
          <w:szCs w:val="30"/>
          <w:shd w:val="clear" w:color="auto" w:fill="auto"/>
        </w:rPr>
        <w:t>，深入学习贯彻党的十九大</w:t>
      </w:r>
      <w:r>
        <w:rPr>
          <w:rFonts w:hint="default" w:ascii="Times New Roman" w:hAnsi="Times New Roman" w:eastAsia="仿宋_GB2312" w:cs="Times New Roman"/>
          <w:sz w:val="30"/>
          <w:szCs w:val="30"/>
          <w:shd w:val="clear" w:color="auto" w:fill="auto"/>
          <w:lang w:eastAsia="zh-CN"/>
        </w:rPr>
        <w:t>和十九届二中、三中全会精神，紧紧围绕省第十次党代会、省“两会”确定的目标任务，</w:t>
      </w:r>
      <w:r>
        <w:rPr>
          <w:rFonts w:hint="default" w:ascii="Times New Roman" w:hAnsi="Times New Roman" w:eastAsia="仿宋_GB2312" w:cs="Times New Roman"/>
          <w:sz w:val="30"/>
          <w:szCs w:val="30"/>
          <w:shd w:val="clear" w:color="auto" w:fill="auto"/>
        </w:rPr>
        <w:t>坚定不移地贯彻新发展理念，坚持稳中求进的工作总基调，坚持以脱贫攻坚统揽经济社会发展全局，以深化供给侧结构性改革为主线，</w:t>
      </w:r>
      <w:r>
        <w:rPr>
          <w:rFonts w:hint="default" w:ascii="Times New Roman" w:hAnsi="Times New Roman" w:eastAsia="仿宋_GB2312" w:cs="Times New Roman"/>
          <w:sz w:val="30"/>
          <w:szCs w:val="30"/>
          <w:shd w:val="clear" w:color="auto" w:fill="auto"/>
          <w:lang w:eastAsia="zh-CN"/>
        </w:rPr>
        <w:t>从供给需求两侧入手，</w:t>
      </w:r>
      <w:r>
        <w:rPr>
          <w:rFonts w:hint="default" w:ascii="Times New Roman" w:hAnsi="Times New Roman" w:eastAsia="仿宋_GB2312" w:cs="Times New Roman"/>
          <w:sz w:val="30"/>
          <w:szCs w:val="30"/>
          <w:shd w:val="clear" w:color="auto" w:fill="auto"/>
        </w:rPr>
        <w:t>投资消费多点发力，改革创新协同推进，全省经济呈现出总体平稳、转型加快、质量提升的良好发展态势。在决战脱贫攻坚、</w:t>
      </w:r>
      <w:r>
        <w:rPr>
          <w:rFonts w:hint="eastAsia" w:ascii="Times New Roman" w:hAnsi="Times New Roman" w:eastAsia="仿宋_GB2312" w:cs="Times New Roman"/>
          <w:sz w:val="30"/>
          <w:szCs w:val="30"/>
          <w:shd w:val="clear" w:color="auto" w:fill="auto"/>
          <w:lang w:eastAsia="zh-CN"/>
        </w:rPr>
        <w:t>决胜</w:t>
      </w:r>
      <w:r>
        <w:rPr>
          <w:rFonts w:hint="default" w:ascii="Times New Roman" w:hAnsi="Times New Roman" w:eastAsia="仿宋_GB2312" w:cs="Times New Roman"/>
          <w:sz w:val="30"/>
          <w:szCs w:val="30"/>
          <w:shd w:val="clear" w:color="auto" w:fill="auto"/>
        </w:rPr>
        <w:t>全面小康、开创跨越发展</w:t>
      </w:r>
      <w:r>
        <w:rPr>
          <w:rFonts w:hint="default" w:ascii="Times New Roman" w:hAnsi="Times New Roman" w:eastAsia="仿宋_GB2312" w:cs="Times New Roman"/>
          <w:sz w:val="30"/>
          <w:szCs w:val="30"/>
          <w:shd w:val="clear" w:color="auto" w:fill="auto"/>
          <w:lang w:eastAsia="zh-CN"/>
        </w:rPr>
        <w:t>的新征程</w:t>
      </w:r>
      <w:r>
        <w:rPr>
          <w:rFonts w:hint="default" w:ascii="Times New Roman" w:hAnsi="Times New Roman" w:eastAsia="仿宋_GB2312" w:cs="Times New Roman"/>
          <w:sz w:val="30"/>
          <w:szCs w:val="30"/>
          <w:shd w:val="clear" w:color="auto" w:fill="auto"/>
        </w:rPr>
        <w:t>中迈出了坚实步伐。</w:t>
      </w:r>
    </w:p>
    <w:p>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一、经济增长</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rPr>
        <w:t>国民经济稳中有进。初步核算，</w:t>
      </w:r>
      <w:r>
        <w:rPr>
          <w:rFonts w:hint="default" w:ascii="Times New Roman" w:hAnsi="Times New Roman" w:eastAsia="仿宋_GB2312" w:cs="Times New Roman"/>
          <w:sz w:val="30"/>
          <w:szCs w:val="30"/>
          <w:lang w:eastAsia="zh-CN"/>
        </w:rPr>
        <w:t>全</w:t>
      </w:r>
      <w:r>
        <w:rPr>
          <w:rFonts w:hint="default" w:ascii="Times New Roman" w:hAnsi="Times New Roman" w:eastAsia="仿宋_GB2312" w:cs="Times New Roman"/>
          <w:sz w:val="30"/>
          <w:szCs w:val="30"/>
        </w:rPr>
        <w:t>年全省生产总值</w:t>
      </w:r>
      <w:r>
        <w:rPr>
          <w:rFonts w:hint="default" w:ascii="Times New Roman" w:hAnsi="Times New Roman" w:eastAsia="仿宋_GB2312" w:cs="Times New Roman"/>
          <w:sz w:val="30"/>
          <w:szCs w:val="30"/>
          <w:vertAlign w:val="superscript"/>
        </w:rPr>
        <w:t>[2]</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GDP</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lang w:val="en-US" w:eastAsia="zh-CN"/>
        </w:rPr>
        <w:t>7881.12</w:t>
      </w:r>
      <w:r>
        <w:rPr>
          <w:rFonts w:hint="default" w:ascii="Times New Roman" w:hAnsi="Times New Roman" w:eastAsia="仿宋_GB2312" w:cs="Times New Roman"/>
          <w:sz w:val="30"/>
          <w:szCs w:val="30"/>
        </w:rPr>
        <w:t>亿元，比上年增长</w:t>
      </w:r>
      <w:r>
        <w:rPr>
          <w:rFonts w:hint="default" w:ascii="Times New Roman" w:hAnsi="Times New Roman" w:eastAsia="仿宋_GB2312" w:cs="Times New Roman"/>
          <w:sz w:val="30"/>
          <w:szCs w:val="30"/>
          <w:lang w:val="en-US" w:eastAsia="zh-CN"/>
        </w:rPr>
        <w:t>8.9</w:t>
      </w:r>
      <w:r>
        <w:rPr>
          <w:rFonts w:hint="default" w:ascii="Times New Roman" w:hAnsi="Times New Roman" w:eastAsia="仿宋_GB2312" w:cs="Times New Roman"/>
          <w:sz w:val="30"/>
          <w:szCs w:val="30"/>
        </w:rPr>
        <w:t>%，高于全国2.</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个百分点。其中，第一产业增加值</w:t>
      </w:r>
      <w:r>
        <w:rPr>
          <w:rFonts w:hint="default" w:ascii="Times New Roman" w:hAnsi="Times New Roman" w:eastAsia="仿宋_GB2312" w:cs="Times New Roman"/>
          <w:sz w:val="30"/>
          <w:szCs w:val="30"/>
          <w:lang w:val="en-US" w:eastAsia="zh-CN"/>
        </w:rPr>
        <w:t>2498.86</w:t>
      </w:r>
      <w:r>
        <w:rPr>
          <w:rFonts w:hint="default" w:ascii="Times New Roman" w:hAnsi="Times New Roman" w:eastAsia="仿宋_GB2312" w:cs="Times New Roman"/>
          <w:sz w:val="30"/>
          <w:szCs w:val="30"/>
        </w:rPr>
        <w:t>亿元，增长6.</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%；第二产业增加值6</w:t>
      </w:r>
      <w:r>
        <w:rPr>
          <w:rFonts w:hint="default" w:ascii="Times New Roman" w:hAnsi="Times New Roman" w:eastAsia="仿宋_GB2312" w:cs="Times New Roman"/>
          <w:sz w:val="30"/>
          <w:szCs w:val="30"/>
          <w:lang w:val="en-US" w:eastAsia="zh-CN"/>
        </w:rPr>
        <w:t>957.44</w:t>
      </w:r>
      <w:r>
        <w:rPr>
          <w:rFonts w:hint="default" w:ascii="Times New Roman" w:hAnsi="Times New Roman" w:eastAsia="仿宋_GB2312" w:cs="Times New Roman"/>
          <w:sz w:val="30"/>
          <w:szCs w:val="30"/>
        </w:rPr>
        <w:t>亿元</w:t>
      </w:r>
      <w:r>
        <w:rPr>
          <w:rFonts w:hint="default" w:ascii="Times New Roman" w:hAnsi="Times New Roman" w:eastAsia="仿宋_GB2312" w:cs="Times New Roman"/>
          <w:color w:val="000000"/>
          <w:sz w:val="30"/>
          <w:szCs w:val="30"/>
          <w:shd w:val="clear" w:color="auto" w:fill="auto"/>
        </w:rPr>
        <w:t>，</w:t>
      </w:r>
      <w:r>
        <w:rPr>
          <w:rFonts w:hint="default" w:ascii="Times New Roman" w:hAnsi="Times New Roman" w:eastAsia="仿宋_GB2312" w:cs="Times New Roman"/>
          <w:sz w:val="30"/>
          <w:szCs w:val="30"/>
        </w:rPr>
        <w:t>增长1</w:t>
      </w:r>
      <w:r>
        <w:rPr>
          <w:rFonts w:hint="default" w:ascii="Times New Roman" w:hAnsi="Times New Roman" w:eastAsia="仿宋_GB2312" w:cs="Times New Roman"/>
          <w:sz w:val="30"/>
          <w:szCs w:val="30"/>
          <w:lang w:val="en-US" w:eastAsia="zh-CN"/>
        </w:rPr>
        <w:t>1.3</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第三产业增加值</w:t>
      </w:r>
      <w:r>
        <w:rPr>
          <w:rFonts w:hint="default" w:ascii="Times New Roman" w:hAnsi="Times New Roman" w:eastAsia="仿宋_GB2312" w:cs="Times New Roman"/>
          <w:sz w:val="30"/>
          <w:szCs w:val="30"/>
          <w:lang w:val="en-US" w:eastAsia="zh-CN"/>
        </w:rPr>
        <w:t>8424.82</w:t>
      </w:r>
      <w:r>
        <w:rPr>
          <w:rFonts w:hint="default" w:ascii="Times New Roman" w:hAnsi="Times New Roman" w:eastAsia="仿宋_GB2312" w:cs="Times New Roman"/>
          <w:sz w:val="30"/>
          <w:szCs w:val="30"/>
        </w:rPr>
        <w:t>亿元</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增长</w:t>
      </w:r>
      <w:r>
        <w:rPr>
          <w:rFonts w:hint="default" w:ascii="Times New Roman" w:hAnsi="Times New Roman" w:eastAsia="仿宋_GB2312" w:cs="Times New Roman"/>
          <w:sz w:val="30"/>
          <w:szCs w:val="30"/>
          <w:lang w:val="en-US" w:eastAsia="zh-CN"/>
        </w:rPr>
        <w:t>7.6</w:t>
      </w:r>
      <w:r>
        <w:rPr>
          <w:rFonts w:hint="default" w:ascii="Times New Roman" w:hAnsi="Times New Roman" w:eastAsia="仿宋_GB2312" w:cs="Times New Roman"/>
          <w:sz w:val="30"/>
          <w:szCs w:val="30"/>
        </w:rPr>
        <w:t>%。三次产业结构由上年的</w:t>
      </w:r>
      <w:r>
        <w:rPr>
          <w:rFonts w:hint="default" w:ascii="Times New Roman" w:hAnsi="Times New Roman" w:eastAsia="仿宋_GB2312" w:cs="Times New Roman"/>
          <w:sz w:val="30"/>
          <w:szCs w:val="30"/>
          <w:shd w:val="clear" w:color="auto" w:fill="auto"/>
        </w:rPr>
        <w:t>14.</w:t>
      </w:r>
      <w:r>
        <w:rPr>
          <w:rFonts w:hint="default" w:ascii="Times New Roman" w:hAnsi="Times New Roman" w:eastAsia="仿宋_GB2312" w:cs="Times New Roman"/>
          <w:sz w:val="30"/>
          <w:szCs w:val="30"/>
          <w:shd w:val="clear" w:color="auto" w:fill="auto"/>
          <w:lang w:val="en-US" w:eastAsia="zh-CN"/>
        </w:rPr>
        <w:t>3</w:t>
      </w:r>
      <w:r>
        <w:rPr>
          <w:rFonts w:hint="default" w:ascii="Times New Roman" w:hAnsi="Times New Roman" w:eastAsia="仿宋_GB2312" w:cs="Times New Roman"/>
          <w:sz w:val="30"/>
          <w:szCs w:val="30"/>
          <w:shd w:val="clear" w:color="auto" w:fill="auto"/>
        </w:rPr>
        <w:t>∶3</w:t>
      </w:r>
      <w:r>
        <w:rPr>
          <w:rFonts w:hint="default" w:ascii="Times New Roman" w:hAnsi="Times New Roman" w:eastAsia="仿宋_GB2312" w:cs="Times New Roman"/>
          <w:sz w:val="30"/>
          <w:szCs w:val="30"/>
          <w:shd w:val="clear" w:color="auto" w:fill="auto"/>
          <w:lang w:val="en-US" w:eastAsia="zh-CN"/>
        </w:rPr>
        <w:t>7.9</w:t>
      </w:r>
      <w:r>
        <w:rPr>
          <w:rFonts w:hint="default" w:ascii="Times New Roman" w:hAnsi="Times New Roman" w:eastAsia="仿宋_GB2312" w:cs="Times New Roman"/>
          <w:sz w:val="30"/>
          <w:szCs w:val="30"/>
          <w:shd w:val="clear" w:color="auto" w:fill="auto"/>
        </w:rPr>
        <w:t>∶47.</w:t>
      </w:r>
      <w:r>
        <w:rPr>
          <w:rFonts w:hint="default" w:ascii="Times New Roman" w:hAnsi="Times New Roman" w:eastAsia="仿宋_GB2312" w:cs="Times New Roman"/>
          <w:sz w:val="30"/>
          <w:szCs w:val="30"/>
          <w:shd w:val="clear" w:color="auto" w:fill="auto"/>
          <w:lang w:val="en-US" w:eastAsia="zh-CN"/>
        </w:rPr>
        <w:t>8</w:t>
      </w:r>
      <w:r>
        <w:rPr>
          <w:rFonts w:hint="default" w:ascii="Times New Roman" w:hAnsi="Times New Roman" w:eastAsia="仿宋_GB2312" w:cs="Times New Roman"/>
          <w:sz w:val="30"/>
          <w:szCs w:val="30"/>
        </w:rPr>
        <w:t>调整为</w:t>
      </w:r>
      <w:r>
        <w:rPr>
          <w:rFonts w:hint="default" w:ascii="Times New Roman" w:hAnsi="Times New Roman" w:eastAsia="仿宋_GB2312" w:cs="Times New Roman"/>
          <w:sz w:val="30"/>
          <w:szCs w:val="30"/>
          <w:shd w:val="clear" w:color="auto" w:fill="auto"/>
        </w:rPr>
        <w:t>14.0∶38.</w:t>
      </w:r>
      <w:r>
        <w:rPr>
          <w:rFonts w:hint="default" w:ascii="Times New Roman" w:hAnsi="Times New Roman" w:eastAsia="仿宋_GB2312" w:cs="Times New Roman"/>
          <w:sz w:val="30"/>
          <w:szCs w:val="30"/>
          <w:shd w:val="clear" w:color="auto" w:fill="auto"/>
          <w:lang w:val="en-US" w:eastAsia="zh-CN"/>
        </w:rPr>
        <w:t>9</w:t>
      </w:r>
      <w:r>
        <w:rPr>
          <w:rFonts w:hint="default" w:ascii="Times New Roman" w:hAnsi="Times New Roman" w:eastAsia="仿宋_GB2312" w:cs="Times New Roman"/>
          <w:sz w:val="30"/>
          <w:szCs w:val="30"/>
          <w:shd w:val="clear" w:color="auto" w:fill="auto"/>
        </w:rPr>
        <w:t>∶47.</w:t>
      </w:r>
      <w:r>
        <w:rPr>
          <w:rFonts w:hint="default" w:ascii="Times New Roman" w:hAnsi="Times New Roman" w:eastAsia="仿宋_GB2312" w:cs="Times New Roman"/>
          <w:sz w:val="30"/>
          <w:szCs w:val="30"/>
          <w:shd w:val="clear" w:color="auto" w:fill="auto"/>
          <w:lang w:val="en-US" w:eastAsia="zh-CN"/>
        </w:rPr>
        <w:t>1</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shd w:val="clear" w:color="auto" w:fill="auto"/>
        </w:rPr>
        <w:t>全省人均生产总值</w:t>
      </w:r>
      <w:r>
        <w:rPr>
          <w:rFonts w:hint="default" w:ascii="Times New Roman" w:hAnsi="Times New Roman" w:eastAsia="仿宋_GB2312" w:cs="Times New Roman"/>
          <w:sz w:val="30"/>
          <w:szCs w:val="30"/>
          <w:shd w:val="clear" w:color="auto" w:fill="auto"/>
          <w:lang w:val="en-US" w:eastAsia="zh-CN"/>
        </w:rPr>
        <w:t>37136</w:t>
      </w:r>
      <w:r>
        <w:rPr>
          <w:rFonts w:hint="default" w:ascii="Times New Roman" w:hAnsi="Times New Roman" w:eastAsia="仿宋_GB2312" w:cs="Times New Roman"/>
          <w:sz w:val="30"/>
          <w:szCs w:val="30"/>
          <w:shd w:val="clear" w:color="auto" w:fill="auto"/>
        </w:rPr>
        <w:t>元，</w:t>
      </w:r>
      <w:r>
        <w:rPr>
          <w:rFonts w:hint="eastAsia" w:ascii="Times New Roman" w:hAnsi="Times New Roman" w:eastAsia="仿宋_GB2312" w:cs="Times New Roman"/>
          <w:sz w:val="30"/>
          <w:szCs w:val="30"/>
          <w:shd w:val="clear" w:color="auto" w:fill="auto"/>
          <w:lang w:eastAsia="zh-CN"/>
        </w:rPr>
        <w:t>比上年</w:t>
      </w:r>
      <w:r>
        <w:rPr>
          <w:rFonts w:hint="default" w:ascii="Times New Roman" w:hAnsi="Times New Roman" w:eastAsia="仿宋_GB2312" w:cs="Times New Roman"/>
          <w:sz w:val="30"/>
          <w:szCs w:val="30"/>
          <w:shd w:val="clear" w:color="auto" w:fill="auto"/>
        </w:rPr>
        <w:t>增长8.</w:t>
      </w:r>
      <w:r>
        <w:rPr>
          <w:rFonts w:hint="default" w:ascii="Times New Roman" w:hAnsi="Times New Roman" w:eastAsia="仿宋_GB2312" w:cs="Times New Roman"/>
          <w:sz w:val="30"/>
          <w:szCs w:val="30"/>
          <w:shd w:val="clear" w:color="auto" w:fill="auto"/>
          <w:lang w:val="en-US" w:eastAsia="zh-CN"/>
        </w:rPr>
        <w:t>2</w:t>
      </w:r>
      <w:r>
        <w:rPr>
          <w:rFonts w:hint="default" w:ascii="Times New Roman" w:hAnsi="Times New Roman" w:eastAsia="仿宋_GB2312" w:cs="Times New Roman"/>
          <w:sz w:val="30"/>
          <w:szCs w:val="30"/>
          <w:shd w:val="clear" w:color="auto" w:fill="auto"/>
        </w:rPr>
        <w:t>%。非公经济增加值</w:t>
      </w:r>
      <w:r>
        <w:rPr>
          <w:rFonts w:hint="default" w:ascii="Times New Roman" w:hAnsi="Times New Roman" w:eastAsia="仿宋_GB2312" w:cs="Times New Roman"/>
          <w:sz w:val="30"/>
          <w:szCs w:val="30"/>
          <w:shd w:val="clear" w:color="auto" w:fill="auto"/>
          <w:lang w:val="en-US" w:eastAsia="zh-CN"/>
        </w:rPr>
        <w:t>8464.67</w:t>
      </w:r>
      <w:r>
        <w:rPr>
          <w:rFonts w:hint="default" w:ascii="Times New Roman" w:hAnsi="Times New Roman" w:eastAsia="仿宋_GB2312" w:cs="Times New Roman"/>
          <w:sz w:val="30"/>
          <w:szCs w:val="30"/>
          <w:shd w:val="clear" w:color="auto" w:fill="auto"/>
        </w:rPr>
        <w:t>亿元，占全省生产总值的比重</w:t>
      </w:r>
      <w:r>
        <w:rPr>
          <w:rFonts w:hint="eastAsia" w:ascii="Times New Roman" w:hAnsi="Times New Roman" w:eastAsia="仿宋_GB2312" w:cs="Times New Roman"/>
          <w:sz w:val="30"/>
          <w:szCs w:val="30"/>
          <w:shd w:val="clear" w:color="auto" w:fill="auto"/>
          <w:lang w:eastAsia="zh-CN"/>
        </w:rPr>
        <w:t>达</w:t>
      </w:r>
      <w:r>
        <w:rPr>
          <w:rFonts w:hint="default" w:ascii="Times New Roman" w:hAnsi="Times New Roman" w:eastAsia="仿宋_GB2312" w:cs="Times New Roman"/>
          <w:sz w:val="30"/>
          <w:szCs w:val="30"/>
          <w:shd w:val="clear" w:color="auto" w:fill="auto"/>
        </w:rPr>
        <w:t>47.</w:t>
      </w:r>
      <w:r>
        <w:rPr>
          <w:rFonts w:hint="default" w:ascii="Times New Roman" w:hAnsi="Times New Roman" w:eastAsia="仿宋_GB2312" w:cs="Times New Roman"/>
          <w:sz w:val="30"/>
          <w:szCs w:val="30"/>
          <w:shd w:val="clear" w:color="auto" w:fill="auto"/>
          <w:lang w:val="en-US" w:eastAsia="zh-CN"/>
        </w:rPr>
        <w:t>3</w:t>
      </w:r>
      <w:r>
        <w:rPr>
          <w:rFonts w:hint="default" w:ascii="Times New Roman" w:hAnsi="Times New Roman" w:eastAsia="仿宋_GB2312" w:cs="Times New Roman"/>
          <w:sz w:val="30"/>
          <w:szCs w:val="30"/>
          <w:shd w:val="clear" w:color="auto" w:fill="auto"/>
        </w:rPr>
        <w:t>%</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比上年提高0.</w:t>
      </w:r>
      <w:r>
        <w:rPr>
          <w:rFonts w:hint="default" w:ascii="Times New Roman" w:hAnsi="Times New Roman" w:eastAsia="仿宋_GB2312" w:cs="Times New Roman"/>
          <w:sz w:val="30"/>
          <w:szCs w:val="30"/>
          <w:shd w:val="clear" w:color="auto" w:fill="auto"/>
          <w:lang w:val="en-US" w:eastAsia="zh-CN"/>
        </w:rPr>
        <w:t>1</w:t>
      </w:r>
      <w:r>
        <w:rPr>
          <w:rFonts w:hint="default" w:ascii="Times New Roman" w:hAnsi="Times New Roman" w:eastAsia="仿宋_GB2312" w:cs="Times New Roman"/>
          <w:sz w:val="30"/>
          <w:szCs w:val="30"/>
          <w:shd w:val="clear" w:color="auto" w:fill="auto"/>
        </w:rPr>
        <w:t>个百分点。</w:t>
      </w:r>
    </w:p>
    <w:p>
      <w:pPr>
        <w:spacing w:line="23" w:lineRule="atLeast"/>
        <w:jc w:val="center"/>
        <w:rPr>
          <w:rFonts w:hint="default" w:ascii="Times New Roman" w:hAnsi="Times New Roman" w:cs="Times New Roman"/>
        </w:rPr>
      </w:pPr>
      <w:r>
        <w:pict>
          <v:shape id="_x0000_i1025" o:spt="75" type="#_x0000_t75" style="height:215.8pt;width:381.45pt;" filled="f" o:preferrelative="t" stroked="f" coordsize="21600,21600">
            <v:path/>
            <v:fill on="f" focussize="0,0"/>
            <v:stroke on="f"/>
            <v:imagedata r:id="rId6" o:title=""/>
            <o:lock v:ext="edit" aspectratio="t"/>
            <w10:wrap type="none"/>
            <w10:anchorlock/>
          </v:shape>
        </w:pict>
      </w:r>
    </w:p>
    <w:p>
      <w:pPr>
        <w:spacing w:line="23" w:lineRule="atLeast"/>
        <w:ind w:firstLine="630" w:firstLineChars="300"/>
        <w:rPr>
          <w:rFonts w:hint="default" w:ascii="Times New Roman" w:hAnsi="Times New Roman" w:cs="Times New Roman"/>
          <w:lang w:val="en-US" w:eastAsia="zh-CN"/>
        </w:rPr>
      </w:pPr>
    </w:p>
    <w:p>
      <w:pPr>
        <w:spacing w:line="23" w:lineRule="atLeast"/>
        <w:ind w:firstLine="630" w:firstLineChars="300"/>
        <w:rPr>
          <w:rFonts w:hint="default" w:ascii="Times New Roman" w:hAnsi="Times New Roman" w:cs="Times New Roman"/>
          <w:lang w:val="en-US" w:eastAsia="zh-CN"/>
        </w:rPr>
      </w:pPr>
    </w:p>
    <w:p>
      <w:pPr>
        <w:spacing w:line="23" w:lineRule="atLeast"/>
        <w:jc w:val="center"/>
        <w:rPr>
          <w:rFonts w:hint="default" w:ascii="Times New Roman" w:hAnsi="Times New Roman" w:eastAsia="仿宋_GB2312" w:cs="Times New Roman"/>
          <w:sz w:val="30"/>
          <w:szCs w:val="30"/>
        </w:rPr>
      </w:pPr>
      <w:r>
        <w:pict>
          <v:shape id="_x0000_i1026" o:spt="75" type="#_x0000_t75" style="height:217.6pt;width:379.45pt;" filled="f" o:preferrelative="t" stroked="f" coordsize="21600,21600">
            <v:path/>
            <v:fill on="f" focussize="0,0"/>
            <v:stroke on="f"/>
            <v:imagedata r:id="rId7" o:title=""/>
            <o:lock v:ext="edit" aspectratio="t"/>
            <w10:wrap type="none"/>
            <w10:anchorlock/>
          </v:shape>
        </w:pict>
      </w:r>
    </w:p>
    <w:p>
      <w:pPr>
        <w:spacing w:line="600" w:lineRule="exact"/>
        <w:ind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rPr>
        <w:t>全省公共财政实力进一步增强。</w:t>
      </w:r>
      <w:r>
        <w:rPr>
          <w:rFonts w:hint="default" w:ascii="Times New Roman" w:hAnsi="Times New Roman" w:eastAsia="仿宋_GB2312" w:cs="Times New Roman"/>
          <w:sz w:val="30"/>
          <w:szCs w:val="30"/>
          <w:shd w:val="clear" w:color="auto" w:fill="auto"/>
        </w:rPr>
        <w:t>全年财政总收入</w:t>
      </w:r>
      <w:r>
        <w:rPr>
          <w:rFonts w:hint="default" w:ascii="Times New Roman" w:hAnsi="Times New Roman" w:eastAsia="仿宋_GB2312" w:cs="Times New Roman"/>
          <w:sz w:val="30"/>
          <w:szCs w:val="30"/>
          <w:shd w:val="clear" w:color="auto" w:fill="auto"/>
          <w:lang w:val="en-US" w:eastAsia="zh-CN"/>
        </w:rPr>
        <w:t>3719.77</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9.7</w:t>
      </w:r>
      <w:r>
        <w:rPr>
          <w:rFonts w:hint="default" w:ascii="Times New Roman" w:hAnsi="Times New Roman" w:eastAsia="仿宋_GB2312" w:cs="Times New Roman"/>
          <w:sz w:val="30"/>
          <w:szCs w:val="30"/>
          <w:shd w:val="clear" w:color="auto" w:fill="auto"/>
        </w:rPr>
        <w:t>%。全省地方一般公共预算收入完成</w:t>
      </w:r>
      <w:r>
        <w:rPr>
          <w:rFonts w:hint="default" w:ascii="Times New Roman" w:hAnsi="Times New Roman" w:eastAsia="仿宋_GB2312" w:cs="Times New Roman"/>
          <w:sz w:val="30"/>
          <w:szCs w:val="30"/>
          <w:shd w:val="clear" w:color="auto" w:fill="auto"/>
          <w:lang w:val="en-US" w:eastAsia="zh-CN"/>
        </w:rPr>
        <w:t>1994.35</w:t>
      </w:r>
      <w:r>
        <w:rPr>
          <w:rFonts w:hint="default" w:ascii="Times New Roman" w:hAnsi="Times New Roman" w:eastAsia="仿宋_GB2312" w:cs="Times New Roman"/>
          <w:sz w:val="30"/>
          <w:szCs w:val="30"/>
          <w:shd w:val="clear" w:color="auto" w:fill="auto"/>
        </w:rPr>
        <w:t>亿元，比上年同口径增长</w:t>
      </w:r>
      <w:r>
        <w:rPr>
          <w:rFonts w:hint="default" w:ascii="Times New Roman" w:hAnsi="Times New Roman" w:eastAsia="仿宋_GB2312" w:cs="Times New Roman"/>
          <w:sz w:val="30"/>
          <w:szCs w:val="30"/>
          <w:shd w:val="clear" w:color="auto" w:fill="auto"/>
          <w:lang w:val="en-US" w:eastAsia="zh-CN"/>
        </w:rPr>
        <w:t>5.7</w:t>
      </w:r>
      <w:r>
        <w:rPr>
          <w:rFonts w:hint="default" w:ascii="Times New Roman" w:hAnsi="Times New Roman" w:eastAsia="仿宋_GB2312" w:cs="Times New Roman"/>
          <w:sz w:val="30"/>
          <w:szCs w:val="30"/>
          <w:shd w:val="clear" w:color="auto" w:fill="auto"/>
        </w:rPr>
        <w:t>%，其中增值税完成</w:t>
      </w:r>
      <w:r>
        <w:rPr>
          <w:rFonts w:hint="default" w:ascii="Times New Roman" w:hAnsi="Times New Roman" w:eastAsia="仿宋_GB2312" w:cs="Times New Roman"/>
          <w:sz w:val="30"/>
          <w:szCs w:val="30"/>
          <w:shd w:val="clear" w:color="auto" w:fill="auto"/>
          <w:lang w:val="en-US" w:eastAsia="zh-CN"/>
        </w:rPr>
        <w:t>611.66</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15.9</w:t>
      </w:r>
      <w:r>
        <w:rPr>
          <w:rFonts w:hint="default" w:ascii="Times New Roman" w:hAnsi="Times New Roman" w:eastAsia="仿宋_GB2312" w:cs="Times New Roman"/>
          <w:sz w:val="30"/>
          <w:szCs w:val="30"/>
          <w:shd w:val="clear" w:color="auto" w:fill="auto"/>
        </w:rPr>
        <w:t>%；企业所得税完成</w:t>
      </w:r>
      <w:r>
        <w:rPr>
          <w:rFonts w:hint="default" w:ascii="Times New Roman" w:hAnsi="Times New Roman" w:eastAsia="仿宋_GB2312" w:cs="Times New Roman"/>
          <w:sz w:val="30"/>
          <w:szCs w:val="30"/>
          <w:shd w:val="clear" w:color="auto" w:fill="auto"/>
          <w:lang w:val="en-US" w:eastAsia="zh-CN"/>
        </w:rPr>
        <w:t>180.67</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12.1</w:t>
      </w:r>
      <w:r>
        <w:rPr>
          <w:rFonts w:hint="default" w:ascii="Times New Roman" w:hAnsi="Times New Roman" w:eastAsia="仿宋_GB2312" w:cs="Times New Roman"/>
          <w:sz w:val="30"/>
          <w:szCs w:val="30"/>
          <w:shd w:val="clear" w:color="auto" w:fill="auto"/>
        </w:rPr>
        <w:t>%。全省地方一般公共预算支出完成</w:t>
      </w:r>
      <w:r>
        <w:rPr>
          <w:rFonts w:hint="default" w:ascii="Times New Roman" w:hAnsi="Times New Roman" w:eastAsia="仿宋_GB2312" w:cs="Times New Roman"/>
          <w:sz w:val="30"/>
          <w:szCs w:val="30"/>
          <w:shd w:val="clear" w:color="auto" w:fill="auto"/>
          <w:lang w:val="en-US" w:eastAsia="zh-CN"/>
        </w:rPr>
        <w:t>6075.03</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6.3</w:t>
      </w:r>
      <w:r>
        <w:rPr>
          <w:rFonts w:hint="default" w:ascii="Times New Roman" w:hAnsi="Times New Roman" w:eastAsia="仿宋_GB2312" w:cs="Times New Roman"/>
          <w:sz w:val="30"/>
          <w:szCs w:val="30"/>
          <w:shd w:val="clear" w:color="auto" w:fill="auto"/>
        </w:rPr>
        <w:t>%，其中，社会保障与就业支出、医疗卫生与计划生育支出、农林水支出、住房保障支出和教育支出分别增长</w:t>
      </w:r>
      <w:r>
        <w:rPr>
          <w:rFonts w:hint="default" w:ascii="Times New Roman" w:hAnsi="Times New Roman" w:eastAsia="仿宋_GB2312" w:cs="Times New Roman"/>
          <w:sz w:val="30"/>
          <w:szCs w:val="30"/>
          <w:shd w:val="clear" w:color="auto" w:fill="auto"/>
          <w:lang w:val="en-US" w:eastAsia="zh-CN"/>
        </w:rPr>
        <w:t>12.8</w:t>
      </w:r>
      <w:r>
        <w:rPr>
          <w:rFonts w:hint="default" w:ascii="Times New Roman" w:hAnsi="Times New Roman" w:eastAsia="仿宋_GB2312" w:cs="Times New Roman"/>
          <w:sz w:val="30"/>
          <w:szCs w:val="30"/>
          <w:shd w:val="clear" w:color="auto" w:fill="auto"/>
        </w:rPr>
        <w:t>%、</w:t>
      </w:r>
      <w:r>
        <w:rPr>
          <w:rFonts w:hint="default" w:ascii="Times New Roman" w:hAnsi="Times New Roman" w:eastAsia="仿宋_GB2312" w:cs="Times New Roman"/>
          <w:sz w:val="30"/>
          <w:szCs w:val="30"/>
          <w:shd w:val="clear" w:color="auto" w:fill="auto"/>
          <w:lang w:val="en-US" w:eastAsia="zh-CN"/>
        </w:rPr>
        <w:t>5.2</w:t>
      </w:r>
      <w:r>
        <w:rPr>
          <w:rFonts w:hint="default" w:ascii="Times New Roman" w:hAnsi="Times New Roman" w:eastAsia="仿宋_GB2312" w:cs="Times New Roman"/>
          <w:sz w:val="30"/>
          <w:szCs w:val="30"/>
          <w:shd w:val="clear" w:color="auto" w:fill="auto"/>
        </w:rPr>
        <w:t>%、</w:t>
      </w:r>
      <w:r>
        <w:rPr>
          <w:rFonts w:hint="default" w:ascii="Times New Roman" w:hAnsi="Times New Roman" w:eastAsia="仿宋_GB2312" w:cs="Times New Roman"/>
          <w:sz w:val="30"/>
          <w:szCs w:val="30"/>
          <w:shd w:val="clear" w:color="auto" w:fill="auto"/>
          <w:lang w:val="en-US" w:eastAsia="zh-CN"/>
        </w:rPr>
        <w:t>24.8</w:t>
      </w:r>
      <w:r>
        <w:rPr>
          <w:rFonts w:hint="default" w:ascii="Times New Roman" w:hAnsi="Times New Roman" w:eastAsia="仿宋_GB2312" w:cs="Times New Roman"/>
          <w:sz w:val="30"/>
          <w:szCs w:val="30"/>
          <w:shd w:val="clear" w:color="auto" w:fill="auto"/>
        </w:rPr>
        <w:t>%、</w:t>
      </w:r>
      <w:r>
        <w:rPr>
          <w:rFonts w:hint="default" w:ascii="Times New Roman" w:hAnsi="Times New Roman" w:eastAsia="仿宋_GB2312" w:cs="Times New Roman"/>
          <w:sz w:val="30"/>
          <w:szCs w:val="30"/>
          <w:shd w:val="clear" w:color="auto" w:fill="auto"/>
          <w:lang w:val="en-US" w:eastAsia="zh-CN"/>
        </w:rPr>
        <w:t>5.0</w:t>
      </w:r>
      <w:r>
        <w:rPr>
          <w:rFonts w:hint="default" w:ascii="Times New Roman" w:hAnsi="Times New Roman" w:eastAsia="仿宋_GB2312" w:cs="Times New Roman"/>
          <w:sz w:val="30"/>
          <w:szCs w:val="30"/>
          <w:shd w:val="clear" w:color="auto" w:fill="auto"/>
        </w:rPr>
        <w:t>%和</w:t>
      </w:r>
      <w:r>
        <w:rPr>
          <w:rFonts w:hint="default" w:ascii="Times New Roman" w:hAnsi="Times New Roman" w:eastAsia="仿宋_GB2312" w:cs="Times New Roman"/>
          <w:sz w:val="30"/>
          <w:szCs w:val="30"/>
          <w:shd w:val="clear" w:color="auto" w:fill="auto"/>
          <w:lang w:val="en-US" w:eastAsia="zh-CN"/>
        </w:rPr>
        <w:t>7.9</w:t>
      </w:r>
      <w:r>
        <w:rPr>
          <w:rFonts w:hint="default" w:ascii="Times New Roman" w:hAnsi="Times New Roman" w:eastAsia="仿宋_GB2312" w:cs="Times New Roman"/>
          <w:sz w:val="30"/>
          <w:szCs w:val="30"/>
          <w:shd w:val="clear" w:color="auto" w:fill="auto"/>
        </w:rPr>
        <w:t>%。</w:t>
      </w:r>
    </w:p>
    <w:p>
      <w:pPr>
        <w:spacing w:line="600" w:lineRule="exact"/>
        <w:ind w:firstLine="600" w:firstLineChars="200"/>
        <w:rPr>
          <w:rFonts w:hint="default" w:ascii="Times New Roman" w:hAnsi="Times New Roman" w:eastAsia="仿宋_GB2312" w:cs="Times New Roman"/>
          <w:sz w:val="30"/>
          <w:szCs w:val="30"/>
          <w:shd w:val="clear" w:color="auto" w:fill="auto"/>
          <w:lang w:eastAsia="zh-CN"/>
        </w:rPr>
      </w:pPr>
    </w:p>
    <w:p>
      <w:pPr>
        <w:spacing w:line="23" w:lineRule="atLeast"/>
        <w:jc w:val="center"/>
        <w:rPr>
          <w:rFonts w:hint="default" w:ascii="Times New Roman" w:hAnsi="Times New Roman" w:eastAsia="方正仿宋简体" w:cs="Times New Roman"/>
          <w:sz w:val="32"/>
          <w:szCs w:val="32"/>
        </w:rPr>
      </w:pPr>
      <w:r>
        <w:pict>
          <v:shape id="_x0000_i1027" o:spt="75" type="#_x0000_t75" style="height:244.65pt;width:419.6pt;" filled="f" stroked="f" coordsize="21600,21600">
            <v:path/>
            <v:fill on="f" focussize="0,0"/>
            <v:stroke on="f"/>
            <v:imagedata r:id="rId8" o:title=""/>
            <o:lock v:ext="edit" aspectratio="t"/>
            <w10:wrap type="none"/>
            <w10:anchorlock/>
          </v:shape>
        </w:pict>
      </w:r>
    </w:p>
    <w:p>
      <w:pPr>
        <w:spacing w:line="600" w:lineRule="exact"/>
        <w:ind w:firstLine="600" w:firstLineChars="200"/>
        <w:rPr>
          <w:rFonts w:hint="default" w:ascii="Times New Roman" w:hAnsi="Times New Roman" w:eastAsia="仿宋_GB2312" w:cs="Times New Roman"/>
          <w:color w:val="000000"/>
          <w:sz w:val="30"/>
          <w:szCs w:val="30"/>
        </w:rPr>
      </w:pPr>
    </w:p>
    <w:p>
      <w:pPr>
        <w:spacing w:line="600" w:lineRule="exact"/>
        <w:ind w:firstLine="600" w:firstLineChars="200"/>
        <w:rPr>
          <w:rFonts w:hint="default" w:ascii="Times New Roman" w:hAnsi="Times New Roman" w:eastAsia="黑体" w:cs="Times New Roman"/>
          <w:bCs/>
          <w:sz w:val="28"/>
          <w:szCs w:val="28"/>
        </w:rPr>
      </w:pPr>
      <w:r>
        <w:rPr>
          <w:rFonts w:hint="default" w:ascii="Times New Roman" w:hAnsi="Times New Roman" w:eastAsia="仿宋_GB2312" w:cs="Times New Roman"/>
          <w:color w:val="000000"/>
          <w:sz w:val="30"/>
          <w:szCs w:val="30"/>
        </w:rPr>
        <w:t>全年稳定物价成效明显。全省居民消费价格指数（CPI）为</w:t>
      </w:r>
      <w:r>
        <w:rPr>
          <w:rFonts w:hint="default" w:ascii="Times New Roman" w:hAnsi="Times New Roman" w:eastAsia="仿宋_GB2312" w:cs="Times New Roman"/>
          <w:color w:val="000000"/>
          <w:sz w:val="30"/>
          <w:szCs w:val="30"/>
          <w:lang w:val="en-US" w:eastAsia="zh-CN"/>
        </w:rPr>
        <w:t>101.6，</w:t>
      </w:r>
      <w:r>
        <w:rPr>
          <w:rFonts w:hint="default" w:ascii="Times New Roman" w:hAnsi="Times New Roman" w:eastAsia="仿宋_GB2312" w:cs="Times New Roman"/>
          <w:color w:val="000000"/>
          <w:sz w:val="30"/>
          <w:szCs w:val="30"/>
        </w:rPr>
        <w:t>比上年上涨</w:t>
      </w:r>
      <w:r>
        <w:rPr>
          <w:rFonts w:hint="default" w:ascii="Times New Roman" w:hAnsi="Times New Roman" w:eastAsia="仿宋_GB2312" w:cs="Times New Roman"/>
          <w:color w:val="000000"/>
          <w:sz w:val="30"/>
          <w:szCs w:val="30"/>
          <w:lang w:val="en-US" w:eastAsia="zh-CN"/>
        </w:rPr>
        <w:t>1.6</w:t>
      </w:r>
      <w:r>
        <w:rPr>
          <w:rFonts w:hint="default" w:ascii="Times New Roman" w:hAnsi="Times New Roman" w:eastAsia="仿宋_GB2312" w:cs="Times New Roman"/>
          <w:color w:val="000000"/>
          <w:sz w:val="30"/>
          <w:szCs w:val="30"/>
        </w:rPr>
        <w:t>%，</w:t>
      </w:r>
      <w:r>
        <w:rPr>
          <w:rFonts w:hint="default" w:ascii="Times New Roman" w:hAnsi="Times New Roman" w:eastAsia="仿宋_GB2312" w:cs="Times New Roman"/>
          <w:color w:val="000000"/>
          <w:sz w:val="30"/>
          <w:szCs w:val="30"/>
          <w:shd w:val="clear" w:color="auto" w:fill="auto"/>
        </w:rPr>
        <w:t>其中食品价格</w:t>
      </w:r>
      <w:r>
        <w:rPr>
          <w:rFonts w:hint="default" w:ascii="Times New Roman" w:hAnsi="Times New Roman" w:eastAsia="仿宋_GB2312" w:cs="Times New Roman"/>
          <w:color w:val="000000"/>
          <w:sz w:val="30"/>
          <w:szCs w:val="30"/>
          <w:shd w:val="clear" w:color="auto" w:fill="auto"/>
          <w:lang w:eastAsia="zh-CN"/>
        </w:rPr>
        <w:t>上涨</w:t>
      </w:r>
      <w:r>
        <w:rPr>
          <w:rFonts w:hint="default" w:ascii="Times New Roman" w:hAnsi="Times New Roman" w:eastAsia="仿宋_GB2312" w:cs="Times New Roman"/>
          <w:color w:val="000000"/>
          <w:sz w:val="30"/>
          <w:szCs w:val="30"/>
          <w:shd w:val="clear" w:color="auto" w:fill="auto"/>
        </w:rPr>
        <w:t>0.2%；工业生产者出厂价格上涨</w:t>
      </w:r>
      <w:r>
        <w:rPr>
          <w:rFonts w:hint="default" w:ascii="Times New Roman" w:hAnsi="Times New Roman" w:eastAsia="仿宋_GB2312" w:cs="Times New Roman"/>
          <w:color w:val="000000"/>
          <w:sz w:val="30"/>
          <w:szCs w:val="30"/>
          <w:shd w:val="clear" w:color="auto" w:fill="auto"/>
          <w:lang w:val="en-US" w:eastAsia="zh-CN"/>
        </w:rPr>
        <w:t>2.4</w:t>
      </w:r>
      <w:r>
        <w:rPr>
          <w:rFonts w:hint="default" w:ascii="Times New Roman" w:hAnsi="Times New Roman" w:eastAsia="仿宋_GB2312" w:cs="Times New Roman"/>
          <w:color w:val="000000"/>
          <w:sz w:val="30"/>
          <w:szCs w:val="30"/>
          <w:shd w:val="clear" w:color="auto" w:fill="auto"/>
        </w:rPr>
        <w:t>%，工业生产者购进价格上涨</w:t>
      </w:r>
      <w:r>
        <w:rPr>
          <w:rFonts w:hint="default" w:ascii="Times New Roman" w:hAnsi="Times New Roman" w:eastAsia="仿宋_GB2312" w:cs="Times New Roman"/>
          <w:color w:val="000000"/>
          <w:sz w:val="30"/>
          <w:szCs w:val="30"/>
          <w:shd w:val="clear" w:color="auto" w:fill="auto"/>
          <w:lang w:val="en-US" w:eastAsia="zh-CN"/>
        </w:rPr>
        <w:t>4.4</w:t>
      </w:r>
      <w:r>
        <w:rPr>
          <w:rFonts w:hint="default" w:ascii="Times New Roman" w:hAnsi="Times New Roman" w:eastAsia="仿宋_GB2312" w:cs="Times New Roman"/>
          <w:color w:val="000000"/>
          <w:sz w:val="30"/>
          <w:szCs w:val="30"/>
          <w:shd w:val="clear" w:color="auto" w:fill="auto"/>
        </w:rPr>
        <w:t>%；固定资产投资价格上涨4.9%；农业生产资料价格上涨</w:t>
      </w:r>
      <w:r>
        <w:rPr>
          <w:rFonts w:hint="default" w:ascii="Times New Roman" w:hAnsi="Times New Roman" w:eastAsia="仿宋_GB2312" w:cs="Times New Roman"/>
          <w:color w:val="000000"/>
          <w:sz w:val="30"/>
          <w:szCs w:val="30"/>
          <w:shd w:val="clear" w:color="auto" w:fill="auto"/>
          <w:lang w:val="en-US" w:eastAsia="zh-CN"/>
        </w:rPr>
        <w:t>1.7</w:t>
      </w:r>
      <w:r>
        <w:rPr>
          <w:rFonts w:hint="default" w:ascii="Times New Roman" w:hAnsi="Times New Roman" w:eastAsia="仿宋_GB2312" w:cs="Times New Roman"/>
          <w:color w:val="000000"/>
          <w:sz w:val="30"/>
          <w:szCs w:val="30"/>
          <w:shd w:val="clear" w:color="auto" w:fill="auto"/>
        </w:rPr>
        <w:t>%，农产品生产者价格下降</w:t>
      </w:r>
      <w:r>
        <w:rPr>
          <w:rFonts w:hint="default" w:ascii="Times New Roman" w:hAnsi="Times New Roman" w:eastAsia="仿宋_GB2312" w:cs="Times New Roman"/>
          <w:color w:val="000000"/>
          <w:sz w:val="30"/>
          <w:szCs w:val="30"/>
          <w:shd w:val="clear" w:color="auto" w:fill="auto"/>
          <w:lang w:val="en-US" w:eastAsia="zh-CN"/>
        </w:rPr>
        <w:t>3.1</w:t>
      </w:r>
      <w:r>
        <w:rPr>
          <w:rFonts w:hint="default" w:ascii="Times New Roman" w:hAnsi="Times New Roman" w:eastAsia="仿宋_GB2312" w:cs="Times New Roman"/>
          <w:color w:val="000000"/>
          <w:sz w:val="30"/>
          <w:szCs w:val="30"/>
          <w:shd w:val="clear" w:color="auto" w:fill="auto"/>
        </w:rPr>
        <w:t>%。</w:t>
      </w:r>
    </w:p>
    <w:p>
      <w:pPr>
        <w:spacing w:line="23" w:lineRule="atLeast"/>
        <w:jc w:val="center"/>
        <w:rPr>
          <w:rFonts w:hint="default" w:ascii="Times New Roman" w:hAnsi="Times New Roman" w:eastAsia="黑体" w:cs="Times New Roman"/>
          <w:bCs/>
          <w:sz w:val="28"/>
          <w:szCs w:val="28"/>
        </w:rPr>
      </w:pPr>
    </w:p>
    <w:p>
      <w:pPr>
        <w:spacing w:line="23" w:lineRule="atLeast"/>
        <w:jc w:val="center"/>
        <w:rPr>
          <w:rFonts w:hint="default" w:ascii="Times New Roman" w:hAnsi="Times New Roman" w:eastAsia="黑体" w:cs="Times New Roman"/>
          <w:bCs/>
          <w:sz w:val="28"/>
          <w:szCs w:val="28"/>
        </w:rPr>
      </w:pPr>
    </w:p>
    <w:p>
      <w:pPr>
        <w:spacing w:line="23" w:lineRule="atLeas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表1  201</w:t>
      </w:r>
      <w:r>
        <w:rPr>
          <w:rFonts w:hint="default" w:ascii="Times New Roman" w:hAnsi="Times New Roman" w:eastAsia="黑体" w:cs="Times New Roman"/>
          <w:bCs/>
          <w:sz w:val="28"/>
          <w:szCs w:val="28"/>
          <w:lang w:val="en-US" w:eastAsia="zh-CN"/>
        </w:rPr>
        <w:t>8</w:t>
      </w:r>
      <w:r>
        <w:rPr>
          <w:rFonts w:hint="default" w:ascii="Times New Roman" w:hAnsi="Times New Roman" w:eastAsia="黑体" w:cs="Times New Roman"/>
          <w:bCs/>
          <w:sz w:val="28"/>
          <w:szCs w:val="28"/>
        </w:rPr>
        <w:t>年云南居民消费价格比上年涨跌幅度</w:t>
      </w:r>
    </w:p>
    <w:p>
      <w:pPr>
        <w:spacing w:line="23" w:lineRule="atLeast"/>
        <w:ind w:firstLine="627" w:firstLineChars="196"/>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32"/>
          <w:szCs w:val="32"/>
        </w:rPr>
        <w:t xml:space="preserve">                                  </w:t>
      </w:r>
      <w:r>
        <w:rPr>
          <w:rFonts w:hint="default" w:ascii="Times New Roman" w:hAnsi="Times New Roman" w:cs="Times New Roman"/>
          <w:color w:val="000000"/>
          <w:kern w:val="0"/>
          <w:sz w:val="24"/>
          <w:szCs w:val="24"/>
        </w:rPr>
        <w:t>单位：%</w:t>
      </w:r>
    </w:p>
    <w:tbl>
      <w:tblPr>
        <w:tblStyle w:val="8"/>
        <w:tblW w:w="7857" w:type="dxa"/>
        <w:jc w:val="center"/>
        <w:tblInd w:w="921" w:type="dxa"/>
        <w:tblLayout w:type="fixed"/>
        <w:tblCellMar>
          <w:top w:w="0" w:type="dxa"/>
          <w:left w:w="108" w:type="dxa"/>
          <w:bottom w:w="0" w:type="dxa"/>
          <w:right w:w="108" w:type="dxa"/>
        </w:tblCellMar>
      </w:tblPr>
      <w:tblGrid>
        <w:gridCol w:w="3378"/>
        <w:gridCol w:w="1637"/>
        <w:gridCol w:w="1440"/>
        <w:gridCol w:w="1402"/>
      </w:tblGrid>
      <w:tr>
        <w:tblPrEx>
          <w:tblLayout w:type="fixed"/>
          <w:tblCellMar>
            <w:top w:w="0" w:type="dxa"/>
            <w:left w:w="108" w:type="dxa"/>
            <w:bottom w:w="0" w:type="dxa"/>
            <w:right w:w="108" w:type="dxa"/>
          </w:tblCellMar>
        </w:tblPrEx>
        <w:trPr>
          <w:trHeight w:val="285" w:hRule="atLeast"/>
          <w:jc w:val="center"/>
        </w:trPr>
        <w:tc>
          <w:tcPr>
            <w:tcW w:w="3378" w:type="dxa"/>
            <w:tcBorders>
              <w:top w:val="single" w:color="auto" w:sz="8" w:space="0"/>
              <w:left w:val="nil"/>
              <w:bottom w:val="single" w:color="000000" w:sz="8" w:space="0"/>
              <w:right w:val="single" w:color="auto" w:sz="8" w:space="0"/>
            </w:tcBorders>
            <w:shd w:val="clear" w:color="000000" w:fill="FFFFFF"/>
            <w:vAlign w:val="center"/>
          </w:tcPr>
          <w:p>
            <w:pPr>
              <w:spacing w:line="23" w:lineRule="atLeast"/>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指  标</w:t>
            </w:r>
          </w:p>
        </w:tc>
        <w:tc>
          <w:tcPr>
            <w:tcW w:w="1637"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line="23" w:lineRule="atLeast"/>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全  省</w:t>
            </w:r>
          </w:p>
        </w:tc>
        <w:tc>
          <w:tcPr>
            <w:tcW w:w="1440"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line="23" w:lineRule="atLeast"/>
              <w:jc w:val="center"/>
              <w:rPr>
                <w:rFonts w:hint="default" w:ascii="Times New Roman" w:hAnsi="Times New Roman" w:eastAsia="仿宋_GB2312" w:cs="Times New Roman"/>
                <w:b/>
                <w:bCs/>
                <w:color w:val="000000"/>
                <w:kern w:val="0"/>
                <w:sz w:val="22"/>
              </w:rPr>
            </w:pPr>
            <w:r>
              <w:rPr>
                <w:rFonts w:hint="default" w:ascii="Times New Roman" w:hAnsi="Times New Roman" w:cs="Times New Roman"/>
                <w:b/>
                <w:bCs/>
                <w:color w:val="000000"/>
                <w:kern w:val="0"/>
                <w:sz w:val="22"/>
              </w:rPr>
              <w:t>城  市</w:t>
            </w:r>
          </w:p>
        </w:tc>
        <w:tc>
          <w:tcPr>
            <w:tcW w:w="1402" w:type="dxa"/>
            <w:tcBorders>
              <w:top w:val="single" w:color="auto" w:sz="8" w:space="0"/>
              <w:left w:val="single" w:color="auto" w:sz="8" w:space="0"/>
              <w:bottom w:val="single" w:color="auto" w:sz="8" w:space="0"/>
              <w:right w:val="nil"/>
            </w:tcBorders>
            <w:shd w:val="clear" w:color="000000" w:fill="FFFFFF"/>
            <w:vAlign w:val="center"/>
          </w:tcPr>
          <w:p>
            <w:pPr>
              <w:spacing w:line="23" w:lineRule="atLeast"/>
              <w:jc w:val="center"/>
              <w:rPr>
                <w:rFonts w:hint="default" w:ascii="Times New Roman" w:hAnsi="Times New Roman" w:eastAsia="仿宋_GB2312" w:cs="Times New Roman"/>
                <w:b/>
                <w:bCs/>
                <w:color w:val="000000"/>
                <w:kern w:val="0"/>
                <w:sz w:val="22"/>
              </w:rPr>
            </w:pPr>
            <w:r>
              <w:rPr>
                <w:rFonts w:hint="default" w:ascii="Times New Roman" w:hAnsi="Times New Roman" w:cs="Times New Roman"/>
                <w:b/>
                <w:bCs/>
                <w:color w:val="000000"/>
                <w:kern w:val="0"/>
                <w:sz w:val="22"/>
              </w:rPr>
              <w:t>农  村</w:t>
            </w:r>
          </w:p>
        </w:tc>
      </w:tr>
      <w:tr>
        <w:tblPrEx>
          <w:tblLayout w:type="fixed"/>
          <w:tblCellMar>
            <w:top w:w="0" w:type="dxa"/>
            <w:left w:w="108" w:type="dxa"/>
            <w:bottom w:w="0" w:type="dxa"/>
            <w:right w:w="108" w:type="dxa"/>
          </w:tblCellMar>
        </w:tblPrEx>
        <w:trPr>
          <w:trHeight w:val="285"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居民消费价格</w:t>
            </w:r>
          </w:p>
        </w:tc>
        <w:tc>
          <w:tcPr>
            <w:tcW w:w="1637" w:type="dxa"/>
            <w:tcBorders>
              <w:top w:val="single" w:color="auto" w:sz="8" w:space="0"/>
              <w:left w:val="single" w:color="auto" w:sz="8" w:space="0"/>
              <w:bottom w:val="nil"/>
              <w:right w:val="single" w:color="auto" w:sz="8" w:space="0"/>
            </w:tcBorders>
            <w:vAlign w:val="center"/>
          </w:tcPr>
          <w:p>
            <w:pPr>
              <w:widowControl/>
              <w:wordWrap w:val="0"/>
              <w:jc w:val="right"/>
              <w:rPr>
                <w:rFonts w:hint="default" w:ascii="Times New Roman" w:hAnsi="Times New Roman" w:eastAsia="宋体" w:cs="Times New Roman"/>
                <w:b/>
                <w:bCs/>
                <w:color w:val="000000"/>
                <w:kern w:val="0"/>
                <w:sz w:val="22"/>
                <w:lang w:val="en-US" w:eastAsia="zh-CN"/>
              </w:rPr>
            </w:pPr>
            <w:r>
              <w:rPr>
                <w:rFonts w:hint="default" w:ascii="Times New Roman" w:hAnsi="Times New Roman" w:cs="Times New Roman"/>
                <w:b/>
                <w:bCs/>
                <w:color w:val="000000"/>
                <w:kern w:val="0"/>
                <w:sz w:val="22"/>
                <w:lang w:val="en-US" w:eastAsia="zh-CN"/>
              </w:rPr>
              <w:t xml:space="preserve">1.6     </w:t>
            </w:r>
          </w:p>
        </w:tc>
        <w:tc>
          <w:tcPr>
            <w:tcW w:w="1440" w:type="dxa"/>
            <w:tcBorders>
              <w:top w:val="single" w:color="auto" w:sz="8" w:space="0"/>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b/>
                <w:bCs/>
                <w:color w:val="000000"/>
                <w:kern w:val="0"/>
                <w:sz w:val="22"/>
                <w:lang w:val="en-US" w:eastAsia="zh-CN"/>
              </w:rPr>
            </w:pPr>
            <w:r>
              <w:rPr>
                <w:rFonts w:hint="default" w:ascii="Times New Roman" w:hAnsi="Times New Roman" w:cs="Times New Roman"/>
                <w:b/>
                <w:bCs/>
                <w:color w:val="000000"/>
                <w:kern w:val="0"/>
                <w:sz w:val="22"/>
                <w:lang w:val="en-US" w:eastAsia="zh-CN"/>
              </w:rPr>
              <w:t xml:space="preserve">1.6    </w:t>
            </w:r>
          </w:p>
        </w:tc>
        <w:tc>
          <w:tcPr>
            <w:tcW w:w="1402" w:type="dxa"/>
            <w:tcBorders>
              <w:top w:val="single" w:color="auto" w:sz="8" w:space="0"/>
              <w:left w:val="single" w:color="auto" w:sz="8" w:space="0"/>
              <w:bottom w:val="nil"/>
              <w:right w:val="nil"/>
            </w:tcBorders>
            <w:vAlign w:val="center"/>
          </w:tcPr>
          <w:p>
            <w:pPr>
              <w:wordWrap w:val="0"/>
              <w:jc w:val="right"/>
              <w:rPr>
                <w:rFonts w:hint="default" w:ascii="Times New Roman" w:hAnsi="Times New Roman" w:eastAsia="宋体" w:cs="Times New Roman"/>
                <w:b/>
                <w:bCs/>
                <w:color w:val="000000"/>
                <w:kern w:val="0"/>
                <w:sz w:val="22"/>
                <w:lang w:val="en-US" w:eastAsia="zh-CN"/>
              </w:rPr>
            </w:pPr>
            <w:r>
              <w:rPr>
                <w:rFonts w:hint="default" w:ascii="Times New Roman" w:hAnsi="Times New Roman" w:cs="Times New Roman"/>
                <w:b/>
                <w:bCs/>
                <w:color w:val="000000"/>
                <w:kern w:val="0"/>
                <w:sz w:val="22"/>
                <w:lang w:val="en-US" w:eastAsia="zh-CN"/>
              </w:rPr>
              <w:t xml:space="preserve">1.4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食品烟酒</w:t>
            </w:r>
          </w:p>
        </w:tc>
        <w:tc>
          <w:tcPr>
            <w:tcW w:w="1637"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0.5     </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0.5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0.6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粮食</w:t>
            </w:r>
          </w:p>
        </w:tc>
        <w:tc>
          <w:tcPr>
            <w:tcW w:w="1637"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2.1     </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2.0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2.2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 xml:space="preserve">食用油  </w:t>
            </w:r>
          </w:p>
        </w:tc>
        <w:tc>
          <w:tcPr>
            <w:tcW w:w="1637" w:type="dxa"/>
            <w:tcBorders>
              <w:top w:val="nil"/>
              <w:left w:val="single" w:color="auto" w:sz="8" w:space="0"/>
              <w:bottom w:val="nil"/>
              <w:right w:val="single" w:color="auto" w:sz="8" w:space="0"/>
            </w:tcBorders>
            <w:vAlign w:val="center"/>
          </w:tcPr>
          <w:p>
            <w:pPr>
              <w:jc w:val="both"/>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    -3.7              </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-4.0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-3.2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畜肉类</w:t>
            </w:r>
          </w:p>
        </w:tc>
        <w:tc>
          <w:tcPr>
            <w:tcW w:w="1637" w:type="dxa"/>
            <w:tcBorders>
              <w:top w:val="nil"/>
              <w:left w:val="single" w:color="auto" w:sz="8" w:space="0"/>
              <w:bottom w:val="nil"/>
              <w:right w:val="single" w:color="auto" w:sz="8" w:space="0"/>
            </w:tcBorders>
            <w:vAlign w:val="center"/>
          </w:tcPr>
          <w:p>
            <w:pPr>
              <w:ind w:firstLine="440" w:firstLineChars="200"/>
              <w:jc w:val="both"/>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-6.4</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-5.9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-7.1    </w:t>
            </w:r>
          </w:p>
        </w:tc>
      </w:tr>
      <w:tr>
        <w:tblPrEx>
          <w:tblLayout w:type="fixed"/>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衣着</w:t>
            </w:r>
          </w:p>
        </w:tc>
        <w:tc>
          <w:tcPr>
            <w:tcW w:w="1637" w:type="dxa"/>
            <w:tcBorders>
              <w:top w:val="nil"/>
              <w:left w:val="single" w:color="auto" w:sz="8" w:space="0"/>
              <w:bottom w:val="nil"/>
              <w:right w:val="single" w:color="auto" w:sz="8" w:space="0"/>
            </w:tcBorders>
            <w:vAlign w:val="center"/>
          </w:tcPr>
          <w:p>
            <w:pPr>
              <w:jc w:val="center"/>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1.4</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1.6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0.8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居住</w:t>
            </w:r>
          </w:p>
        </w:tc>
        <w:tc>
          <w:tcPr>
            <w:tcW w:w="1637" w:type="dxa"/>
            <w:tcBorders>
              <w:top w:val="nil"/>
              <w:left w:val="single" w:color="auto" w:sz="8" w:space="0"/>
              <w:bottom w:val="nil"/>
              <w:right w:val="single" w:color="auto" w:sz="8" w:space="0"/>
            </w:tcBorders>
            <w:vAlign w:val="center"/>
          </w:tcPr>
          <w:p>
            <w:pPr>
              <w:jc w:val="center"/>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2.1</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2.1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1.9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生活用品及服务</w:t>
            </w:r>
          </w:p>
        </w:tc>
        <w:tc>
          <w:tcPr>
            <w:tcW w:w="1637" w:type="dxa"/>
            <w:tcBorders>
              <w:top w:val="nil"/>
              <w:left w:val="single" w:color="auto" w:sz="8" w:space="0"/>
              <w:bottom w:val="nil"/>
              <w:right w:val="single" w:color="auto" w:sz="8" w:space="0"/>
            </w:tcBorders>
            <w:vAlign w:val="center"/>
          </w:tcPr>
          <w:p>
            <w:pPr>
              <w:jc w:val="center"/>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1.1</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1.2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1.0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交通和通信</w:t>
            </w:r>
          </w:p>
        </w:tc>
        <w:tc>
          <w:tcPr>
            <w:tcW w:w="1637" w:type="dxa"/>
            <w:tcBorders>
              <w:top w:val="nil"/>
              <w:left w:val="single" w:color="auto" w:sz="8" w:space="0"/>
              <w:bottom w:val="nil"/>
              <w:right w:val="single" w:color="auto" w:sz="8" w:space="0"/>
            </w:tcBorders>
            <w:vAlign w:val="center"/>
          </w:tcPr>
          <w:p>
            <w:pPr>
              <w:jc w:val="center"/>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1.7</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2.1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1.0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教育文化和娱乐</w:t>
            </w:r>
          </w:p>
        </w:tc>
        <w:tc>
          <w:tcPr>
            <w:tcW w:w="1637" w:type="dxa"/>
            <w:tcBorders>
              <w:top w:val="nil"/>
              <w:left w:val="single" w:color="auto" w:sz="8" w:space="0"/>
              <w:bottom w:val="nil"/>
              <w:right w:val="single" w:color="auto" w:sz="8" w:space="0"/>
            </w:tcBorders>
            <w:vAlign w:val="center"/>
          </w:tcPr>
          <w:p>
            <w:pPr>
              <w:jc w:val="center"/>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2.3</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2.5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2.0    </w:t>
            </w:r>
          </w:p>
        </w:tc>
      </w:tr>
      <w:tr>
        <w:tblPrEx>
          <w:tblLayout w:type="fixed"/>
          <w:tblCellMar>
            <w:top w:w="0" w:type="dxa"/>
            <w:left w:w="108" w:type="dxa"/>
            <w:bottom w:w="0" w:type="dxa"/>
            <w:right w:w="108" w:type="dxa"/>
          </w:tblCellMar>
        </w:tblPrEx>
        <w:trPr>
          <w:trHeight w:val="300" w:hRule="atLeast"/>
          <w:jc w:val="center"/>
        </w:trPr>
        <w:tc>
          <w:tcPr>
            <w:tcW w:w="3378" w:type="dxa"/>
            <w:tcBorders>
              <w:top w:val="nil"/>
              <w:left w:val="nil"/>
              <w:bottom w:val="nil"/>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医疗保健</w:t>
            </w:r>
          </w:p>
        </w:tc>
        <w:tc>
          <w:tcPr>
            <w:tcW w:w="1637" w:type="dxa"/>
            <w:tcBorders>
              <w:top w:val="nil"/>
              <w:left w:val="single" w:color="auto" w:sz="8" w:space="0"/>
              <w:bottom w:val="nil"/>
              <w:right w:val="single" w:color="auto" w:sz="8" w:space="0"/>
            </w:tcBorders>
            <w:vAlign w:val="center"/>
          </w:tcPr>
          <w:p>
            <w:pPr>
              <w:jc w:val="center"/>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4.1</w:t>
            </w:r>
          </w:p>
        </w:tc>
        <w:tc>
          <w:tcPr>
            <w:tcW w:w="1440" w:type="dxa"/>
            <w:tcBorders>
              <w:top w:val="nil"/>
              <w:left w:val="single" w:color="auto" w:sz="8" w:space="0"/>
              <w:bottom w:val="nil"/>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3.6    </w:t>
            </w:r>
          </w:p>
        </w:tc>
        <w:tc>
          <w:tcPr>
            <w:tcW w:w="1402" w:type="dxa"/>
            <w:tcBorders>
              <w:top w:val="nil"/>
              <w:left w:val="single" w:color="auto" w:sz="8" w:space="0"/>
              <w:bottom w:val="nil"/>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4.8    </w:t>
            </w:r>
          </w:p>
        </w:tc>
      </w:tr>
      <w:tr>
        <w:tblPrEx>
          <w:tblLayout w:type="fixed"/>
          <w:tblCellMar>
            <w:top w:w="0" w:type="dxa"/>
            <w:left w:w="108" w:type="dxa"/>
            <w:bottom w:w="0" w:type="dxa"/>
            <w:right w:w="108" w:type="dxa"/>
          </w:tblCellMar>
        </w:tblPrEx>
        <w:trPr>
          <w:trHeight w:val="315" w:hRule="atLeast"/>
          <w:jc w:val="center"/>
        </w:trPr>
        <w:tc>
          <w:tcPr>
            <w:tcW w:w="3378" w:type="dxa"/>
            <w:tcBorders>
              <w:top w:val="nil"/>
              <w:left w:val="nil"/>
              <w:bottom w:val="single" w:color="auto" w:sz="8" w:space="0"/>
              <w:right w:val="single" w:color="auto" w:sz="8" w:space="0"/>
            </w:tcBorders>
            <w:shd w:val="clear" w:color="000000" w:fill="FFFFFF"/>
            <w:vAlign w:val="center"/>
          </w:tcPr>
          <w:p>
            <w:pPr>
              <w:spacing w:line="23" w:lineRule="atLeas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　</w:t>
            </w:r>
            <w:r>
              <w:rPr>
                <w:rFonts w:hint="default" w:ascii="Times New Roman" w:hAnsi="Times New Roman" w:cs="Times New Roman"/>
                <w:color w:val="000000"/>
                <w:kern w:val="0"/>
                <w:sz w:val="22"/>
              </w:rPr>
              <w:t>其他用品和服务</w:t>
            </w:r>
          </w:p>
        </w:tc>
        <w:tc>
          <w:tcPr>
            <w:tcW w:w="1637" w:type="dxa"/>
            <w:tcBorders>
              <w:top w:val="nil"/>
              <w:left w:val="single" w:color="auto" w:sz="8" w:space="0"/>
              <w:bottom w:val="single" w:color="auto" w:sz="8" w:space="0"/>
              <w:right w:val="single" w:color="auto" w:sz="8" w:space="0"/>
            </w:tcBorders>
            <w:vAlign w:val="center"/>
          </w:tcPr>
          <w:p>
            <w:pPr>
              <w:jc w:val="center"/>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0.8</w:t>
            </w:r>
          </w:p>
        </w:tc>
        <w:tc>
          <w:tcPr>
            <w:tcW w:w="1440" w:type="dxa"/>
            <w:tcBorders>
              <w:top w:val="nil"/>
              <w:left w:val="single" w:color="auto" w:sz="8" w:space="0"/>
              <w:bottom w:val="single" w:color="auto" w:sz="8" w:space="0"/>
              <w:right w:val="single" w:color="auto" w:sz="8" w:space="0"/>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0.8    </w:t>
            </w:r>
          </w:p>
        </w:tc>
        <w:tc>
          <w:tcPr>
            <w:tcW w:w="1402" w:type="dxa"/>
            <w:tcBorders>
              <w:top w:val="nil"/>
              <w:left w:val="single" w:color="auto" w:sz="8" w:space="0"/>
              <w:bottom w:val="single" w:color="auto" w:sz="8" w:space="0"/>
              <w:right w:val="nil"/>
            </w:tcBorders>
            <w:vAlign w:val="center"/>
          </w:tcPr>
          <w:p>
            <w:pPr>
              <w:wordWrap w:val="0"/>
              <w:jc w:val="right"/>
              <w:rPr>
                <w:rFonts w:hint="default" w:ascii="Times New Roman" w:hAnsi="Times New Roman" w:eastAsia="宋体" w:cs="Times New Roman"/>
                <w:color w:val="000000"/>
                <w:kern w:val="0"/>
                <w:sz w:val="22"/>
                <w:lang w:val="en-US" w:eastAsia="zh-CN"/>
              </w:rPr>
            </w:pPr>
            <w:r>
              <w:rPr>
                <w:rFonts w:hint="default" w:ascii="Times New Roman" w:hAnsi="Times New Roman" w:cs="Times New Roman"/>
                <w:color w:val="000000"/>
                <w:kern w:val="0"/>
                <w:sz w:val="22"/>
                <w:lang w:val="en-US" w:eastAsia="zh-CN"/>
              </w:rPr>
              <w:t xml:space="preserve">0.7    </w:t>
            </w:r>
          </w:p>
        </w:tc>
      </w:tr>
    </w:tbl>
    <w:p>
      <w:pPr>
        <w:spacing w:line="23" w:lineRule="atLeast"/>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 w:val="24"/>
          <w:szCs w:val="24"/>
        </w:rPr>
        <w:t xml:space="preserve">    </w:t>
      </w:r>
      <w:r>
        <w:rPr>
          <w:rFonts w:hint="default" w:ascii="Times New Roman" w:hAnsi="Times New Roman" w:cs="Times New Roman"/>
          <w:color w:val="000000"/>
          <w:kern w:val="0"/>
          <w:szCs w:val="21"/>
        </w:rPr>
        <w:t>注：居民消费价格及相关价格指数由国家统计局云南调查总队提供。</w:t>
      </w:r>
    </w:p>
    <w:p>
      <w:pPr>
        <w:spacing w:line="600" w:lineRule="exact"/>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全省就业形势保持稳定。全年城镇新增就业人数51.92 万人，年末全省城镇登记失业率3.4%。</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300"/>
        <w:textAlignment w:val="auto"/>
        <w:outlineLvl w:val="9"/>
        <w:rPr>
          <w:rFonts w:hint="default" w:ascii="Times New Roman" w:hAnsi="Times New Roman" w:eastAsia="仿宋_GB2312" w:cs="Times New Roman"/>
          <w:sz w:val="30"/>
          <w:szCs w:val="30"/>
          <w:shd w:val="clear" w:color="auto" w:fill="auto"/>
        </w:rPr>
      </w:pPr>
      <w:r>
        <w:pict>
          <v:shape id="_x0000_s1052" o:spid="_x0000_s1052" o:spt="75" type="#_x0000_t75" style="position:absolute;left:0pt;margin-left:51pt;margin-top:13.45pt;height:217.6pt;width:343.45pt;mso-wrap-distance-bottom:0pt;mso-wrap-distance-top:0pt;z-index:251670528;mso-width-relative:page;mso-height-relative:page;" filled="f" o:preferrelative="t" stroked="f" coordsize="21600,21600">
            <v:path/>
            <v:fill on="f" focussize="0,0"/>
            <v:stroke on="f"/>
            <v:imagedata r:id="rId9" o:title=""/>
            <o:lock v:ext="edit" aspectratio="t"/>
            <w10:wrap type="topAndBottom"/>
          </v:shape>
        </w:pict>
      </w:r>
      <w:r>
        <w:rPr>
          <w:rFonts w:hint="default" w:ascii="Times New Roman" w:hAnsi="Times New Roman" w:eastAsia="仿宋_GB2312" w:cs="Times New Roman"/>
          <w:color w:val="000000"/>
          <w:sz w:val="30"/>
          <w:szCs w:val="30"/>
        </w:rPr>
        <w:t>201</w:t>
      </w:r>
      <w:r>
        <w:rPr>
          <w:rFonts w:hint="default" w:ascii="Times New Roman" w:hAnsi="Times New Roman" w:eastAsia="仿宋_GB2312" w:cs="Times New Roman"/>
          <w:color w:val="000000"/>
          <w:sz w:val="30"/>
          <w:szCs w:val="30"/>
          <w:lang w:val="en-US" w:eastAsia="zh-CN"/>
        </w:rPr>
        <w:t>8</w:t>
      </w:r>
      <w:r>
        <w:rPr>
          <w:rFonts w:hint="default" w:ascii="Times New Roman" w:hAnsi="Times New Roman" w:eastAsia="仿宋_GB2312" w:cs="Times New Roman"/>
          <w:color w:val="000000"/>
          <w:sz w:val="30"/>
          <w:szCs w:val="30"/>
        </w:rPr>
        <w:t>年全省农民工总量</w:t>
      </w:r>
      <w:r>
        <w:rPr>
          <w:rFonts w:hint="default" w:ascii="Times New Roman" w:hAnsi="Times New Roman" w:eastAsia="仿宋_GB2312" w:cs="Times New Roman"/>
          <w:color w:val="000000"/>
          <w:sz w:val="30"/>
          <w:szCs w:val="30"/>
          <w:vertAlign w:val="superscript"/>
        </w:rPr>
        <w:t>[3]</w:t>
      </w:r>
      <w:r>
        <w:rPr>
          <w:rFonts w:hint="default" w:ascii="Times New Roman" w:hAnsi="Times New Roman" w:eastAsia="仿宋_GB2312" w:cs="Times New Roman"/>
          <w:color w:val="000000"/>
          <w:sz w:val="30"/>
          <w:szCs w:val="30"/>
          <w:lang w:val="en-US" w:eastAsia="zh-CN"/>
        </w:rPr>
        <w:t>822.7</w:t>
      </w:r>
      <w:r>
        <w:rPr>
          <w:rFonts w:hint="default" w:ascii="Times New Roman" w:hAnsi="Times New Roman" w:eastAsia="仿宋_GB2312" w:cs="Times New Roman"/>
          <w:color w:val="000000"/>
          <w:sz w:val="30"/>
          <w:szCs w:val="30"/>
        </w:rPr>
        <w:t>万人。</w:t>
      </w:r>
      <w:r>
        <w:rPr>
          <w:rFonts w:hint="default" w:ascii="Times New Roman" w:hAnsi="Times New Roman" w:eastAsia="仿宋_GB2312" w:cs="Times New Roman"/>
          <w:color w:val="000000"/>
          <w:sz w:val="30"/>
          <w:szCs w:val="30"/>
          <w:shd w:val="clear" w:color="auto" w:fill="auto"/>
        </w:rPr>
        <w:t>其中，本地农民工</w:t>
      </w:r>
      <w:r>
        <w:rPr>
          <w:rFonts w:hint="default" w:ascii="Times New Roman" w:hAnsi="Times New Roman" w:eastAsia="仿宋_GB2312" w:cs="Times New Roman"/>
          <w:color w:val="000000"/>
          <w:sz w:val="30"/>
          <w:szCs w:val="30"/>
          <w:shd w:val="clear" w:color="auto" w:fill="auto"/>
          <w:lang w:val="en-US" w:eastAsia="zh-CN"/>
        </w:rPr>
        <w:t>305.1</w:t>
      </w:r>
      <w:r>
        <w:rPr>
          <w:rFonts w:hint="default" w:ascii="Times New Roman" w:hAnsi="Times New Roman" w:eastAsia="仿宋_GB2312" w:cs="Times New Roman"/>
          <w:color w:val="000000"/>
          <w:sz w:val="30"/>
          <w:szCs w:val="30"/>
          <w:shd w:val="clear" w:color="auto" w:fill="auto"/>
        </w:rPr>
        <w:t>万人，比上年增加</w:t>
      </w:r>
      <w:r>
        <w:rPr>
          <w:rFonts w:hint="default" w:ascii="Times New Roman" w:hAnsi="Times New Roman" w:eastAsia="仿宋_GB2312" w:cs="Times New Roman"/>
          <w:color w:val="000000"/>
          <w:sz w:val="30"/>
          <w:szCs w:val="30"/>
          <w:shd w:val="clear" w:color="auto" w:fill="auto"/>
          <w:lang w:val="en-US" w:eastAsia="zh-CN"/>
        </w:rPr>
        <w:t>21.2</w:t>
      </w:r>
      <w:r>
        <w:rPr>
          <w:rFonts w:hint="default" w:ascii="Times New Roman" w:hAnsi="Times New Roman" w:eastAsia="仿宋_GB2312" w:cs="Times New Roman"/>
          <w:color w:val="000000"/>
          <w:sz w:val="30"/>
          <w:szCs w:val="30"/>
          <w:shd w:val="clear" w:color="auto" w:fill="auto"/>
        </w:rPr>
        <w:t>万人，增长</w:t>
      </w:r>
      <w:r>
        <w:rPr>
          <w:rFonts w:hint="default" w:ascii="Times New Roman" w:hAnsi="Times New Roman" w:eastAsia="仿宋_GB2312" w:cs="Times New Roman"/>
          <w:color w:val="000000"/>
          <w:sz w:val="30"/>
          <w:szCs w:val="30"/>
          <w:shd w:val="clear" w:color="auto" w:fill="auto"/>
          <w:lang w:val="en-US" w:eastAsia="zh-CN"/>
        </w:rPr>
        <w:t>7.5</w:t>
      </w:r>
      <w:r>
        <w:rPr>
          <w:rFonts w:hint="default" w:ascii="Times New Roman" w:hAnsi="Times New Roman" w:eastAsia="仿宋_GB2312" w:cs="Times New Roman"/>
          <w:color w:val="000000"/>
          <w:sz w:val="30"/>
          <w:szCs w:val="30"/>
          <w:shd w:val="clear" w:color="auto" w:fill="auto"/>
        </w:rPr>
        <w:t>%；</w:t>
      </w:r>
      <w:r>
        <w:rPr>
          <w:rFonts w:hint="default" w:ascii="Times New Roman" w:hAnsi="Times New Roman" w:eastAsia="仿宋_GB2312" w:cs="Times New Roman"/>
          <w:color w:val="000000"/>
          <w:sz w:val="30"/>
          <w:szCs w:val="30"/>
        </w:rPr>
        <w:t>外出农民工5</w:t>
      </w:r>
      <w:r>
        <w:rPr>
          <w:rFonts w:hint="default" w:ascii="Times New Roman" w:hAnsi="Times New Roman" w:eastAsia="仿宋_GB2312" w:cs="Times New Roman"/>
          <w:color w:val="000000"/>
          <w:sz w:val="30"/>
          <w:szCs w:val="30"/>
          <w:lang w:val="en-US" w:eastAsia="zh-CN"/>
        </w:rPr>
        <w:t>17.6</w:t>
      </w:r>
      <w:r>
        <w:rPr>
          <w:rFonts w:hint="default" w:ascii="Times New Roman" w:hAnsi="Times New Roman" w:eastAsia="仿宋_GB2312" w:cs="Times New Roman"/>
          <w:color w:val="000000"/>
          <w:sz w:val="30"/>
          <w:szCs w:val="30"/>
        </w:rPr>
        <w:t>万人，比上年增加</w:t>
      </w:r>
      <w:r>
        <w:rPr>
          <w:rFonts w:hint="default" w:ascii="Times New Roman" w:hAnsi="Times New Roman" w:eastAsia="仿宋_GB2312" w:cs="Times New Roman"/>
          <w:color w:val="000000"/>
          <w:sz w:val="30"/>
          <w:szCs w:val="30"/>
          <w:lang w:val="en-US" w:eastAsia="zh-CN"/>
        </w:rPr>
        <w:t>10.1</w:t>
      </w:r>
      <w:r>
        <w:rPr>
          <w:rFonts w:hint="default" w:ascii="Times New Roman" w:hAnsi="Times New Roman" w:eastAsia="仿宋_GB2312" w:cs="Times New Roman"/>
          <w:color w:val="000000"/>
          <w:sz w:val="30"/>
          <w:szCs w:val="30"/>
        </w:rPr>
        <w:t>万人，增长</w:t>
      </w:r>
      <w:r>
        <w:rPr>
          <w:rFonts w:hint="default" w:ascii="Times New Roman" w:hAnsi="Times New Roman" w:eastAsia="仿宋_GB2312" w:cs="Times New Roman"/>
          <w:color w:val="000000"/>
          <w:sz w:val="30"/>
          <w:szCs w:val="30"/>
          <w:lang w:val="en-US" w:eastAsia="zh-CN"/>
        </w:rPr>
        <w:t>2.0</w:t>
      </w:r>
      <w:r>
        <w:rPr>
          <w:rFonts w:hint="default" w:ascii="Times New Roman" w:hAnsi="Times New Roman" w:eastAsia="仿宋_GB2312" w:cs="Times New Roman"/>
          <w:color w:val="000000"/>
          <w:sz w:val="30"/>
          <w:szCs w:val="30"/>
        </w:rPr>
        <w:t>%。</w:t>
      </w:r>
    </w:p>
    <w:p>
      <w:pPr>
        <w:spacing w:line="600" w:lineRule="exact"/>
        <w:ind w:firstLine="600" w:firstLineChars="200"/>
        <w:rPr>
          <w:rFonts w:hint="default" w:ascii="Times New Roman" w:hAnsi="Times New Roman" w:eastAsia="仿宋_GB2312" w:cs="Times New Roman"/>
          <w:sz w:val="30"/>
          <w:szCs w:val="30"/>
          <w:highlight w:val="yellow"/>
          <w:shd w:val="clear" w:color="auto" w:fill="auto"/>
          <w:lang w:val="en-US" w:eastAsia="zh-CN"/>
        </w:rPr>
      </w:pPr>
      <w:r>
        <w:rPr>
          <w:rFonts w:hint="default" w:ascii="Times New Roman" w:hAnsi="Times New Roman" w:eastAsia="仿宋_GB2312" w:cs="Times New Roman"/>
          <w:sz w:val="30"/>
          <w:szCs w:val="30"/>
          <w:shd w:val="clear" w:color="auto" w:fill="auto"/>
        </w:rPr>
        <w:t>全年全员劳动生产率</w:t>
      </w:r>
      <w:r>
        <w:rPr>
          <w:rFonts w:hint="default" w:ascii="Times New Roman" w:hAnsi="Times New Roman" w:eastAsia="仿宋_GB2312" w:cs="Times New Roman"/>
          <w:sz w:val="30"/>
          <w:szCs w:val="30"/>
          <w:shd w:val="clear" w:color="auto" w:fill="auto"/>
          <w:vertAlign w:val="superscript"/>
        </w:rPr>
        <w:t>[4]</w:t>
      </w:r>
      <w:r>
        <w:rPr>
          <w:rFonts w:hint="default" w:ascii="Times New Roman" w:hAnsi="Times New Roman" w:eastAsia="仿宋_GB2312" w:cs="Times New Roman"/>
          <w:sz w:val="30"/>
          <w:szCs w:val="30"/>
          <w:shd w:val="clear" w:color="auto" w:fill="auto"/>
        </w:rPr>
        <w:t>为</w:t>
      </w:r>
      <w:r>
        <w:rPr>
          <w:rFonts w:hint="default" w:ascii="Times New Roman" w:hAnsi="Times New Roman" w:eastAsia="仿宋_GB2312" w:cs="Times New Roman"/>
          <w:sz w:val="30"/>
          <w:szCs w:val="30"/>
          <w:shd w:val="clear" w:color="auto" w:fill="auto"/>
          <w:lang w:val="en-US" w:eastAsia="zh-CN"/>
        </w:rPr>
        <w:t>59303.87</w:t>
      </w:r>
      <w:r>
        <w:rPr>
          <w:rFonts w:hint="default" w:ascii="Times New Roman" w:hAnsi="Times New Roman" w:eastAsia="仿宋_GB2312" w:cs="Times New Roman"/>
          <w:sz w:val="30"/>
          <w:szCs w:val="30"/>
          <w:shd w:val="clear" w:color="auto" w:fill="auto"/>
        </w:rPr>
        <w:t>元/人，比上年提高</w:t>
      </w:r>
      <w:r>
        <w:rPr>
          <w:rFonts w:hint="default" w:ascii="Times New Roman" w:hAnsi="Times New Roman" w:eastAsia="仿宋_GB2312" w:cs="Times New Roman"/>
          <w:sz w:val="30"/>
          <w:szCs w:val="30"/>
          <w:shd w:val="clear" w:color="auto" w:fill="auto"/>
          <w:lang w:val="en-US" w:eastAsia="zh-CN"/>
        </w:rPr>
        <w:t>9.0</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outlineLvl w:val="9"/>
        <w:rPr>
          <w:rFonts w:hint="default" w:ascii="Times New Roman" w:hAnsi="Times New Roman" w:eastAsia="黑体" w:cs="Times New Roman"/>
          <w:bCs/>
          <w:sz w:val="30"/>
          <w:szCs w:val="30"/>
        </w:rPr>
      </w:pPr>
      <w:r>
        <w:pict>
          <v:shape id="_x0000_s1053" o:spid="_x0000_s1053" o:spt="75" type="#_x0000_t75" style="position:absolute;left:0pt;margin-left:28.35pt;margin-top:10.9pt;height:234.65pt;width:384.35pt;mso-wrap-distance-bottom:0pt;mso-wrap-distance-top:0pt;z-index:251671552;mso-width-relative:page;mso-height-relative:page;" filled="f" o:preferrelative="t" stroked="f" coordsize="21600,21600">
            <v:path/>
            <v:fill on="f" focussize="0,0"/>
            <v:stroke on="f"/>
            <v:imagedata r:id="rId10" o:title=""/>
            <o:lock v:ext="edit" aspectratio="t"/>
            <w10:wrap type="topAndBottom"/>
          </v:shape>
        </w:pict>
      </w:r>
      <w:r>
        <w:rPr>
          <w:rFonts w:hint="default" w:ascii="Times New Roman" w:hAnsi="Times New Roman" w:eastAsia="黑体" w:cs="Times New Roman"/>
          <w:bCs/>
          <w:sz w:val="30"/>
          <w:szCs w:val="30"/>
          <w:lang w:eastAsia="zh-CN"/>
        </w:rPr>
        <w:t>二、</w:t>
      </w:r>
      <w:r>
        <w:rPr>
          <w:rFonts w:hint="default" w:ascii="Times New Roman" w:hAnsi="Times New Roman" w:eastAsia="黑体" w:cs="Times New Roman"/>
          <w:bCs/>
          <w:sz w:val="30"/>
          <w:szCs w:val="30"/>
        </w:rPr>
        <w:t>农  业</w:t>
      </w:r>
    </w:p>
    <w:p>
      <w:pPr>
        <w:spacing w:line="600" w:lineRule="exact"/>
        <w:ind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201</w:t>
      </w:r>
      <w:r>
        <w:rPr>
          <w:rFonts w:hint="default" w:ascii="Times New Roman" w:hAnsi="Times New Roman" w:eastAsia="仿宋_GB2312" w:cs="Times New Roman"/>
          <w:sz w:val="30"/>
          <w:szCs w:val="30"/>
          <w:shd w:val="clear" w:color="auto" w:fill="auto"/>
          <w:lang w:val="en-US" w:eastAsia="zh-CN"/>
        </w:rPr>
        <w:t>8</w:t>
      </w:r>
      <w:r>
        <w:rPr>
          <w:rFonts w:hint="default" w:ascii="Times New Roman" w:hAnsi="Times New Roman" w:eastAsia="仿宋_GB2312" w:cs="Times New Roman"/>
          <w:sz w:val="30"/>
          <w:szCs w:val="30"/>
          <w:shd w:val="clear" w:color="auto" w:fill="auto"/>
        </w:rPr>
        <w:t>年，全省农业总产值</w:t>
      </w:r>
      <w:r>
        <w:rPr>
          <w:rFonts w:hint="default" w:ascii="Times New Roman" w:hAnsi="Times New Roman" w:eastAsia="仿宋_GB2312" w:cs="Times New Roman"/>
          <w:sz w:val="30"/>
          <w:szCs w:val="30"/>
          <w:shd w:val="clear" w:color="auto" w:fill="auto"/>
          <w:lang w:val="en-US" w:eastAsia="zh-CN"/>
        </w:rPr>
        <w:t>4108.88</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6.3</w:t>
      </w:r>
      <w:r>
        <w:rPr>
          <w:rFonts w:hint="default" w:ascii="Times New Roman" w:hAnsi="Times New Roman" w:eastAsia="仿宋_GB2312" w:cs="Times New Roman"/>
          <w:sz w:val="30"/>
          <w:szCs w:val="30"/>
          <w:shd w:val="clear" w:color="auto" w:fill="auto"/>
        </w:rPr>
        <w:t>%。其中，农业产值</w:t>
      </w:r>
      <w:r>
        <w:rPr>
          <w:rFonts w:hint="default" w:ascii="Times New Roman" w:hAnsi="Times New Roman" w:eastAsia="仿宋_GB2312" w:cs="Times New Roman"/>
          <w:sz w:val="30"/>
          <w:szCs w:val="30"/>
          <w:shd w:val="clear" w:color="auto" w:fill="auto"/>
          <w:lang w:val="en-US" w:eastAsia="zh-CN"/>
        </w:rPr>
        <w:t>2234.74</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6.8</w:t>
      </w:r>
      <w:r>
        <w:rPr>
          <w:rFonts w:hint="default" w:ascii="Times New Roman" w:hAnsi="Times New Roman" w:eastAsia="仿宋_GB2312" w:cs="Times New Roman"/>
          <w:sz w:val="30"/>
          <w:szCs w:val="30"/>
          <w:shd w:val="clear" w:color="auto" w:fill="auto"/>
        </w:rPr>
        <w:t>%；林业产值</w:t>
      </w:r>
      <w:r>
        <w:rPr>
          <w:rFonts w:hint="default" w:ascii="Times New Roman" w:hAnsi="Times New Roman" w:eastAsia="仿宋_GB2312" w:cs="Times New Roman"/>
          <w:sz w:val="30"/>
          <w:szCs w:val="30"/>
          <w:shd w:val="clear" w:color="auto" w:fill="auto"/>
          <w:lang w:val="en-US" w:eastAsia="zh-CN"/>
        </w:rPr>
        <w:t>396.88</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9.9</w:t>
      </w:r>
      <w:r>
        <w:rPr>
          <w:rFonts w:hint="default" w:ascii="Times New Roman" w:hAnsi="Times New Roman" w:eastAsia="仿宋_GB2312" w:cs="Times New Roman"/>
          <w:sz w:val="30"/>
          <w:szCs w:val="30"/>
          <w:shd w:val="clear" w:color="auto" w:fill="auto"/>
        </w:rPr>
        <w:t>%；牧业产值</w:t>
      </w:r>
      <w:r>
        <w:rPr>
          <w:rFonts w:hint="default" w:ascii="Times New Roman" w:hAnsi="Times New Roman" w:eastAsia="仿宋_GB2312" w:cs="Times New Roman"/>
          <w:sz w:val="30"/>
          <w:szCs w:val="30"/>
          <w:shd w:val="clear" w:color="auto" w:fill="auto"/>
          <w:lang w:val="en-US" w:eastAsia="zh-CN"/>
        </w:rPr>
        <w:t>1237.12</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4.2</w:t>
      </w:r>
      <w:r>
        <w:rPr>
          <w:rFonts w:hint="default" w:ascii="Times New Roman" w:hAnsi="Times New Roman" w:eastAsia="仿宋_GB2312" w:cs="Times New Roman"/>
          <w:sz w:val="30"/>
          <w:szCs w:val="30"/>
          <w:shd w:val="clear" w:color="auto" w:fill="auto"/>
        </w:rPr>
        <w:t>%；渔业产值</w:t>
      </w:r>
      <w:r>
        <w:rPr>
          <w:rFonts w:hint="default" w:ascii="Times New Roman" w:hAnsi="Times New Roman" w:eastAsia="仿宋_GB2312" w:cs="Times New Roman"/>
          <w:sz w:val="30"/>
          <w:szCs w:val="30"/>
          <w:shd w:val="clear" w:color="auto" w:fill="auto"/>
          <w:lang w:val="en-US" w:eastAsia="zh-CN"/>
        </w:rPr>
        <w:t>98.25</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9.8</w:t>
      </w:r>
      <w:r>
        <w:rPr>
          <w:rFonts w:hint="default" w:ascii="Times New Roman" w:hAnsi="Times New Roman" w:eastAsia="仿宋_GB2312" w:cs="Times New Roman"/>
          <w:sz w:val="30"/>
          <w:szCs w:val="30"/>
          <w:shd w:val="clear" w:color="auto" w:fill="auto"/>
        </w:rPr>
        <w:t>%；农林牧渔服务业产值</w:t>
      </w:r>
      <w:r>
        <w:rPr>
          <w:rFonts w:hint="default" w:ascii="Times New Roman" w:hAnsi="Times New Roman" w:eastAsia="仿宋_GB2312" w:cs="Times New Roman"/>
          <w:sz w:val="30"/>
          <w:szCs w:val="30"/>
          <w:shd w:val="clear" w:color="auto" w:fill="auto"/>
          <w:lang w:val="en-US" w:eastAsia="zh-CN"/>
        </w:rPr>
        <w:t>141.89</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6.1</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color w:val="000000"/>
          <w:sz w:val="30"/>
          <w:szCs w:val="30"/>
          <w:shd w:val="clear" w:color="auto" w:fill="auto"/>
        </w:rPr>
        <w:t>全年粮食总产量</w:t>
      </w:r>
      <w:r>
        <w:rPr>
          <w:rFonts w:hint="default" w:ascii="Times New Roman" w:hAnsi="Times New Roman" w:eastAsia="仿宋_GB2312" w:cs="Times New Roman"/>
          <w:color w:val="000000"/>
          <w:sz w:val="30"/>
          <w:szCs w:val="30"/>
          <w:shd w:val="clear" w:color="auto" w:fill="auto"/>
          <w:vertAlign w:val="superscript"/>
        </w:rPr>
        <w:t>[5]</w:t>
      </w:r>
      <w:r>
        <w:rPr>
          <w:rFonts w:hint="default" w:ascii="Times New Roman" w:hAnsi="Times New Roman" w:eastAsia="仿宋_GB2312" w:cs="Times New Roman"/>
          <w:color w:val="000000"/>
          <w:sz w:val="30"/>
          <w:szCs w:val="30"/>
          <w:shd w:val="clear" w:color="auto" w:fill="auto"/>
          <w:lang w:val="en-US" w:eastAsia="zh-CN"/>
        </w:rPr>
        <w:t>1860.54</w:t>
      </w:r>
      <w:r>
        <w:rPr>
          <w:rFonts w:hint="default" w:ascii="Times New Roman" w:hAnsi="Times New Roman" w:eastAsia="仿宋_GB2312" w:cs="Times New Roman"/>
          <w:color w:val="000000"/>
          <w:sz w:val="30"/>
          <w:szCs w:val="30"/>
          <w:shd w:val="clear" w:color="auto" w:fill="auto"/>
        </w:rPr>
        <w:t>万吨，比上年增长</w:t>
      </w:r>
      <w:r>
        <w:rPr>
          <w:rFonts w:hint="default" w:ascii="Times New Roman" w:hAnsi="Times New Roman" w:eastAsia="仿宋_GB2312" w:cs="Times New Roman"/>
          <w:color w:val="000000"/>
          <w:sz w:val="30"/>
          <w:szCs w:val="30"/>
          <w:shd w:val="clear" w:color="auto" w:fill="auto"/>
          <w:lang w:val="en-US" w:eastAsia="zh-CN"/>
        </w:rPr>
        <w:t>0.9</w:t>
      </w:r>
      <w:r>
        <w:rPr>
          <w:rFonts w:hint="default" w:ascii="Times New Roman" w:hAnsi="Times New Roman" w:eastAsia="仿宋_GB2312" w:cs="Times New Roman"/>
          <w:color w:val="000000"/>
          <w:sz w:val="30"/>
          <w:szCs w:val="30"/>
          <w:shd w:val="clear" w:color="auto" w:fill="auto"/>
        </w:rPr>
        <w:t>%。</w:t>
      </w:r>
      <w:r>
        <w:rPr>
          <w:rFonts w:hint="default" w:ascii="Times New Roman" w:hAnsi="Times New Roman" w:eastAsia="仿宋_GB2312" w:cs="Times New Roman"/>
          <w:sz w:val="30"/>
          <w:szCs w:val="30"/>
          <w:shd w:val="clear" w:color="auto" w:fill="auto"/>
        </w:rPr>
        <w:t>油料产量</w:t>
      </w:r>
      <w:r>
        <w:rPr>
          <w:rFonts w:hint="default" w:ascii="Times New Roman" w:hAnsi="Times New Roman" w:eastAsia="仿宋_GB2312" w:cs="Times New Roman"/>
          <w:sz w:val="30"/>
          <w:szCs w:val="30"/>
          <w:shd w:val="clear" w:color="auto" w:fill="auto"/>
          <w:lang w:val="en-US" w:eastAsia="zh-CN"/>
        </w:rPr>
        <w:t>60.98</w:t>
      </w:r>
      <w:r>
        <w:rPr>
          <w:rFonts w:hint="default" w:ascii="Times New Roman" w:hAnsi="Times New Roman" w:eastAsia="仿宋_GB2312" w:cs="Times New Roman"/>
          <w:sz w:val="30"/>
          <w:szCs w:val="30"/>
          <w:shd w:val="clear" w:color="auto" w:fill="auto"/>
        </w:rPr>
        <w:t>万吨，增长</w:t>
      </w:r>
      <w:r>
        <w:rPr>
          <w:rFonts w:hint="default" w:ascii="Times New Roman" w:hAnsi="Times New Roman" w:eastAsia="仿宋_GB2312" w:cs="Times New Roman"/>
          <w:sz w:val="30"/>
          <w:szCs w:val="30"/>
          <w:shd w:val="clear" w:color="auto" w:fill="auto"/>
          <w:lang w:val="en-US" w:eastAsia="zh-CN"/>
        </w:rPr>
        <w:t>8.4</w:t>
      </w:r>
      <w:r>
        <w:rPr>
          <w:rFonts w:hint="default" w:ascii="Times New Roman" w:hAnsi="Times New Roman" w:eastAsia="仿宋_GB2312" w:cs="Times New Roman"/>
          <w:sz w:val="30"/>
          <w:szCs w:val="30"/>
          <w:shd w:val="clear" w:color="auto" w:fill="auto"/>
        </w:rPr>
        <w:t>%；烤烟产量</w:t>
      </w:r>
      <w:r>
        <w:rPr>
          <w:rFonts w:hint="default" w:ascii="Times New Roman" w:hAnsi="Times New Roman" w:eastAsia="仿宋_GB2312" w:cs="Times New Roman"/>
          <w:sz w:val="30"/>
          <w:szCs w:val="30"/>
          <w:shd w:val="clear" w:color="auto" w:fill="auto"/>
          <w:lang w:val="en-US" w:eastAsia="zh-CN"/>
        </w:rPr>
        <w:t>82.29</w:t>
      </w:r>
      <w:r>
        <w:rPr>
          <w:rFonts w:hint="default" w:ascii="Times New Roman" w:hAnsi="Times New Roman" w:eastAsia="仿宋_GB2312" w:cs="Times New Roman"/>
          <w:sz w:val="30"/>
          <w:szCs w:val="30"/>
          <w:shd w:val="clear" w:color="auto" w:fill="auto"/>
        </w:rPr>
        <w:t>万吨</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下降</w:t>
      </w:r>
      <w:r>
        <w:rPr>
          <w:rFonts w:hint="default" w:ascii="Times New Roman" w:hAnsi="Times New Roman" w:eastAsia="仿宋_GB2312" w:cs="Times New Roman"/>
          <w:sz w:val="30"/>
          <w:szCs w:val="30"/>
          <w:shd w:val="clear" w:color="auto" w:fill="auto"/>
          <w:lang w:val="en-US" w:eastAsia="zh-CN"/>
        </w:rPr>
        <w:t>1.9</w:t>
      </w:r>
      <w:r>
        <w:rPr>
          <w:rFonts w:hint="default" w:ascii="Times New Roman" w:hAnsi="Times New Roman" w:eastAsia="仿宋_GB2312" w:cs="Times New Roman"/>
          <w:sz w:val="30"/>
          <w:szCs w:val="30"/>
          <w:shd w:val="clear" w:color="auto" w:fill="auto"/>
        </w:rPr>
        <w:t>%；蔬菜产量</w:t>
      </w:r>
      <w:r>
        <w:rPr>
          <w:rFonts w:hint="default" w:ascii="Times New Roman" w:hAnsi="Times New Roman" w:eastAsia="仿宋_GB2312" w:cs="Times New Roman"/>
          <w:sz w:val="30"/>
          <w:szCs w:val="30"/>
          <w:shd w:val="clear" w:color="auto" w:fill="auto"/>
          <w:lang w:val="en-US" w:eastAsia="zh-CN"/>
        </w:rPr>
        <w:t>2205.71</w:t>
      </w:r>
      <w:r>
        <w:rPr>
          <w:rFonts w:hint="default" w:ascii="Times New Roman" w:hAnsi="Times New Roman" w:eastAsia="仿宋_GB2312" w:cs="Times New Roman"/>
          <w:sz w:val="30"/>
          <w:szCs w:val="30"/>
          <w:shd w:val="clear" w:color="auto" w:fill="auto"/>
        </w:rPr>
        <w:t>万吨，增长</w:t>
      </w:r>
      <w:r>
        <w:rPr>
          <w:rFonts w:hint="default" w:ascii="Times New Roman" w:hAnsi="Times New Roman" w:eastAsia="仿宋_GB2312" w:cs="Times New Roman"/>
          <w:sz w:val="30"/>
          <w:szCs w:val="30"/>
          <w:shd w:val="clear" w:color="auto" w:fill="auto"/>
          <w:lang w:val="en-US" w:eastAsia="zh-CN"/>
        </w:rPr>
        <w:t>6.2</w:t>
      </w:r>
      <w:r>
        <w:rPr>
          <w:rFonts w:hint="default" w:ascii="Times New Roman" w:hAnsi="Times New Roman" w:eastAsia="仿宋_GB2312" w:cs="Times New Roman"/>
          <w:sz w:val="30"/>
          <w:szCs w:val="30"/>
          <w:shd w:val="clear" w:color="auto" w:fill="auto"/>
        </w:rPr>
        <w:t>%；园林水果产量</w:t>
      </w:r>
      <w:r>
        <w:rPr>
          <w:rFonts w:hint="default" w:ascii="Times New Roman" w:hAnsi="Times New Roman" w:eastAsia="仿宋_GB2312" w:cs="Times New Roman"/>
          <w:sz w:val="30"/>
          <w:szCs w:val="30"/>
          <w:shd w:val="clear" w:color="auto" w:fill="auto"/>
          <w:lang w:val="en-US" w:eastAsia="zh-CN"/>
        </w:rPr>
        <w:t>757.14</w:t>
      </w:r>
      <w:r>
        <w:rPr>
          <w:rFonts w:hint="default" w:ascii="Times New Roman" w:hAnsi="Times New Roman" w:eastAsia="仿宋_GB2312" w:cs="Times New Roman"/>
          <w:sz w:val="30"/>
          <w:szCs w:val="30"/>
          <w:shd w:val="clear" w:color="auto" w:fill="auto"/>
        </w:rPr>
        <w:t>万吨，增长</w:t>
      </w:r>
      <w:r>
        <w:rPr>
          <w:rFonts w:hint="default" w:ascii="Times New Roman" w:hAnsi="Times New Roman" w:eastAsia="仿宋_GB2312" w:cs="Times New Roman"/>
          <w:sz w:val="30"/>
          <w:szCs w:val="30"/>
          <w:shd w:val="clear" w:color="auto" w:fill="auto"/>
          <w:lang w:val="en-US" w:eastAsia="zh-CN"/>
        </w:rPr>
        <w:t>4.4</w:t>
      </w:r>
      <w:r>
        <w:rPr>
          <w:rFonts w:hint="default" w:ascii="Times New Roman" w:hAnsi="Times New Roman" w:eastAsia="仿宋_GB2312" w:cs="Times New Roman"/>
          <w:sz w:val="30"/>
          <w:szCs w:val="30"/>
          <w:shd w:val="clear" w:color="auto" w:fill="auto"/>
        </w:rPr>
        <w:t>%；茶叶产量</w:t>
      </w:r>
      <w:r>
        <w:rPr>
          <w:rFonts w:hint="default" w:ascii="Times New Roman" w:hAnsi="Times New Roman" w:eastAsia="仿宋_GB2312" w:cs="Times New Roman"/>
          <w:sz w:val="30"/>
          <w:szCs w:val="30"/>
          <w:shd w:val="clear" w:color="auto" w:fill="auto"/>
          <w:lang w:val="en-US" w:eastAsia="zh-CN"/>
        </w:rPr>
        <w:t>42.33</w:t>
      </w:r>
      <w:r>
        <w:rPr>
          <w:rFonts w:hint="default" w:ascii="Times New Roman" w:hAnsi="Times New Roman" w:eastAsia="仿宋_GB2312" w:cs="Times New Roman"/>
          <w:sz w:val="30"/>
          <w:szCs w:val="30"/>
          <w:shd w:val="clear" w:color="auto" w:fill="auto"/>
        </w:rPr>
        <w:t>万吨，增长</w:t>
      </w:r>
      <w:r>
        <w:rPr>
          <w:rFonts w:hint="default" w:ascii="Times New Roman" w:hAnsi="Times New Roman" w:eastAsia="仿宋_GB2312" w:cs="Times New Roman"/>
          <w:sz w:val="30"/>
          <w:szCs w:val="30"/>
          <w:shd w:val="clear" w:color="auto" w:fill="auto"/>
          <w:lang w:val="en-US" w:eastAsia="zh-CN"/>
        </w:rPr>
        <w:t>7.6</w:t>
      </w:r>
      <w:r>
        <w:rPr>
          <w:rFonts w:hint="default" w:ascii="Times New Roman" w:hAnsi="Times New Roman" w:eastAsia="仿宋_GB2312" w:cs="Times New Roman"/>
          <w:sz w:val="30"/>
          <w:szCs w:val="30"/>
          <w:shd w:val="clear" w:color="auto" w:fill="auto"/>
        </w:rPr>
        <w:t>%；鲜切花产量</w:t>
      </w:r>
      <w:r>
        <w:rPr>
          <w:rFonts w:hint="default" w:ascii="Times New Roman" w:hAnsi="Times New Roman" w:eastAsia="仿宋_GB2312" w:cs="Times New Roman"/>
          <w:sz w:val="30"/>
          <w:szCs w:val="30"/>
          <w:shd w:val="clear" w:color="auto" w:fill="auto"/>
          <w:lang w:val="en-US" w:eastAsia="zh-CN"/>
        </w:rPr>
        <w:t>112.24</w:t>
      </w:r>
      <w:r>
        <w:rPr>
          <w:rFonts w:hint="default" w:ascii="Times New Roman" w:hAnsi="Times New Roman" w:eastAsia="仿宋_GB2312" w:cs="Times New Roman"/>
          <w:sz w:val="30"/>
          <w:szCs w:val="30"/>
          <w:shd w:val="clear" w:color="auto" w:fill="auto"/>
        </w:rPr>
        <w:t>亿枝，增长</w:t>
      </w:r>
      <w:r>
        <w:rPr>
          <w:rFonts w:hint="default" w:ascii="Times New Roman" w:hAnsi="Times New Roman" w:eastAsia="仿宋_GB2312" w:cs="Times New Roman"/>
          <w:sz w:val="30"/>
          <w:szCs w:val="30"/>
          <w:shd w:val="clear" w:color="auto" w:fill="auto"/>
          <w:lang w:val="en-US" w:eastAsia="zh-CN"/>
        </w:rPr>
        <w:t>1.8</w:t>
      </w:r>
      <w:r>
        <w:rPr>
          <w:rFonts w:hint="default" w:ascii="Times New Roman" w:hAnsi="Times New Roman" w:eastAsia="仿宋_GB2312" w:cs="Times New Roman"/>
          <w:sz w:val="30"/>
          <w:szCs w:val="30"/>
          <w:shd w:val="clear" w:color="auto" w:fill="auto"/>
        </w:rPr>
        <w:t>%。</w:t>
      </w:r>
    </w:p>
    <w:p>
      <w:pPr>
        <w:spacing w:line="600" w:lineRule="exact"/>
        <w:ind w:firstLine="600" w:firstLineChars="200"/>
        <w:rPr>
          <w:rFonts w:hint="default" w:ascii="Times New Roman" w:hAnsi="Times New Roman" w:eastAsia="黑体" w:cs="Times New Roman"/>
          <w:bCs/>
          <w:kern w:val="0"/>
          <w:sz w:val="28"/>
          <w:szCs w:val="28"/>
        </w:rPr>
      </w:pPr>
      <w:r>
        <w:rPr>
          <w:rFonts w:hint="default" w:ascii="Times New Roman" w:hAnsi="Times New Roman" w:eastAsia="仿宋_GB2312" w:cs="Times New Roman"/>
          <w:color w:val="000000"/>
          <w:sz w:val="30"/>
          <w:szCs w:val="30"/>
          <w:shd w:val="clear" w:color="auto" w:fill="auto"/>
        </w:rPr>
        <w:t>全年猪、牛、羊、禽肉总产量</w:t>
      </w:r>
      <w:r>
        <w:rPr>
          <w:rFonts w:hint="default" w:ascii="Times New Roman" w:hAnsi="Times New Roman" w:eastAsia="仿宋_GB2312" w:cs="Times New Roman"/>
          <w:color w:val="000000"/>
          <w:sz w:val="30"/>
          <w:szCs w:val="30"/>
          <w:shd w:val="clear" w:color="auto" w:fill="auto"/>
          <w:vertAlign w:val="superscript"/>
        </w:rPr>
        <w:t>[6]</w:t>
      </w:r>
      <w:r>
        <w:rPr>
          <w:rFonts w:hint="default" w:ascii="Times New Roman" w:hAnsi="Times New Roman" w:eastAsia="仿宋_GB2312" w:cs="Times New Roman"/>
          <w:color w:val="000000"/>
          <w:sz w:val="30"/>
          <w:szCs w:val="30"/>
          <w:shd w:val="clear" w:color="auto" w:fill="auto"/>
          <w:lang w:val="en-US" w:eastAsia="zh-CN"/>
        </w:rPr>
        <w:t>425.99</w:t>
      </w:r>
      <w:r>
        <w:rPr>
          <w:rFonts w:hint="default" w:ascii="Times New Roman" w:hAnsi="Times New Roman" w:eastAsia="仿宋_GB2312" w:cs="Times New Roman"/>
          <w:color w:val="000000"/>
          <w:sz w:val="30"/>
          <w:szCs w:val="30"/>
          <w:shd w:val="clear" w:color="auto" w:fill="auto"/>
        </w:rPr>
        <w:t>万吨，</w:t>
      </w:r>
      <w:r>
        <w:rPr>
          <w:rFonts w:hint="default" w:ascii="Times New Roman" w:hAnsi="Times New Roman" w:eastAsia="仿宋_GB2312" w:cs="Times New Roman"/>
          <w:color w:val="000000"/>
          <w:sz w:val="30"/>
          <w:szCs w:val="30"/>
          <w:shd w:val="clear" w:color="auto" w:fill="auto"/>
          <w:lang w:eastAsia="zh-CN"/>
        </w:rPr>
        <w:t>增长</w:t>
      </w:r>
      <w:r>
        <w:rPr>
          <w:rFonts w:hint="default" w:ascii="Times New Roman" w:hAnsi="Times New Roman" w:eastAsia="仿宋_GB2312" w:cs="Times New Roman"/>
          <w:color w:val="000000"/>
          <w:sz w:val="30"/>
          <w:szCs w:val="30"/>
          <w:shd w:val="clear" w:color="auto" w:fill="auto"/>
          <w:lang w:val="en-US" w:eastAsia="zh-CN"/>
        </w:rPr>
        <w:t>1.9</w:t>
      </w:r>
      <w:r>
        <w:rPr>
          <w:rFonts w:hint="default" w:ascii="Times New Roman" w:hAnsi="Times New Roman" w:eastAsia="仿宋_GB2312" w:cs="Times New Roman"/>
          <w:color w:val="000000"/>
          <w:sz w:val="30"/>
          <w:szCs w:val="30"/>
          <w:shd w:val="clear" w:color="auto" w:fill="auto"/>
        </w:rPr>
        <w:t>%；牛奶产量</w:t>
      </w:r>
      <w:r>
        <w:rPr>
          <w:rFonts w:hint="default" w:ascii="Times New Roman" w:hAnsi="Times New Roman" w:eastAsia="仿宋_GB2312" w:cs="Times New Roman"/>
          <w:color w:val="000000"/>
          <w:sz w:val="30"/>
          <w:szCs w:val="30"/>
          <w:shd w:val="clear" w:color="auto" w:fill="auto"/>
          <w:lang w:val="en-US" w:eastAsia="zh-CN"/>
        </w:rPr>
        <w:t>58.21</w:t>
      </w:r>
      <w:r>
        <w:rPr>
          <w:rFonts w:hint="default" w:ascii="Times New Roman" w:hAnsi="Times New Roman" w:eastAsia="仿宋_GB2312" w:cs="Times New Roman"/>
          <w:color w:val="000000"/>
          <w:sz w:val="30"/>
          <w:szCs w:val="30"/>
          <w:shd w:val="clear" w:color="auto" w:fill="auto"/>
        </w:rPr>
        <w:t>万吨，</w:t>
      </w:r>
      <w:r>
        <w:rPr>
          <w:rFonts w:hint="default" w:ascii="Times New Roman" w:hAnsi="Times New Roman" w:eastAsia="仿宋_GB2312" w:cs="Times New Roman"/>
          <w:color w:val="000000"/>
          <w:sz w:val="30"/>
          <w:szCs w:val="30"/>
          <w:shd w:val="clear" w:color="auto" w:fill="auto"/>
          <w:lang w:eastAsia="zh-CN"/>
        </w:rPr>
        <w:t>增长</w:t>
      </w:r>
      <w:r>
        <w:rPr>
          <w:rFonts w:hint="default" w:ascii="Times New Roman" w:hAnsi="Times New Roman" w:eastAsia="仿宋_GB2312" w:cs="Times New Roman"/>
          <w:color w:val="000000"/>
          <w:sz w:val="30"/>
          <w:szCs w:val="30"/>
          <w:shd w:val="clear" w:color="auto" w:fill="auto"/>
          <w:lang w:val="en-US" w:eastAsia="zh-CN"/>
        </w:rPr>
        <w:t>2.4</w:t>
      </w:r>
      <w:r>
        <w:rPr>
          <w:rFonts w:hint="default" w:ascii="Times New Roman" w:hAnsi="Times New Roman" w:eastAsia="仿宋_GB2312" w:cs="Times New Roman"/>
          <w:color w:val="000000"/>
          <w:sz w:val="30"/>
          <w:szCs w:val="30"/>
          <w:shd w:val="clear" w:color="auto" w:fill="auto"/>
        </w:rPr>
        <w:t>%；禽蛋产量</w:t>
      </w:r>
      <w:r>
        <w:rPr>
          <w:rFonts w:hint="default" w:ascii="Times New Roman" w:hAnsi="Times New Roman" w:eastAsia="仿宋_GB2312" w:cs="Times New Roman"/>
          <w:color w:val="000000"/>
          <w:sz w:val="30"/>
          <w:szCs w:val="30"/>
          <w:shd w:val="clear" w:color="auto" w:fill="auto"/>
          <w:lang w:val="en-US" w:eastAsia="zh-CN"/>
        </w:rPr>
        <w:t>32.72</w:t>
      </w:r>
      <w:r>
        <w:rPr>
          <w:rFonts w:hint="default" w:ascii="Times New Roman" w:hAnsi="Times New Roman" w:eastAsia="仿宋_GB2312" w:cs="Times New Roman"/>
          <w:color w:val="000000"/>
          <w:sz w:val="30"/>
          <w:szCs w:val="30"/>
          <w:shd w:val="clear" w:color="auto" w:fill="auto"/>
        </w:rPr>
        <w:t>万吨，增长</w:t>
      </w:r>
      <w:r>
        <w:rPr>
          <w:rFonts w:hint="default" w:ascii="Times New Roman" w:hAnsi="Times New Roman" w:eastAsia="仿宋_GB2312" w:cs="Times New Roman"/>
          <w:color w:val="000000"/>
          <w:sz w:val="30"/>
          <w:szCs w:val="30"/>
          <w:shd w:val="clear" w:color="auto" w:fill="auto"/>
          <w:lang w:val="en-US" w:eastAsia="zh-CN"/>
        </w:rPr>
        <w:t>7.9</w:t>
      </w:r>
      <w:r>
        <w:rPr>
          <w:rFonts w:hint="default" w:ascii="Times New Roman" w:hAnsi="Times New Roman" w:eastAsia="仿宋_GB2312" w:cs="Times New Roman"/>
          <w:color w:val="000000"/>
          <w:sz w:val="30"/>
          <w:szCs w:val="30"/>
          <w:shd w:val="clear" w:color="auto" w:fill="auto"/>
        </w:rPr>
        <w:t>%。</w:t>
      </w:r>
    </w:p>
    <w:p>
      <w:pPr>
        <w:spacing w:line="23" w:lineRule="atLeast"/>
        <w:jc w:val="both"/>
        <w:rPr>
          <w:rFonts w:hint="default" w:ascii="Times New Roman" w:hAnsi="Times New Roman" w:eastAsia="黑体" w:cs="Times New Roman"/>
          <w:bCs/>
          <w:kern w:val="0"/>
          <w:sz w:val="28"/>
          <w:szCs w:val="28"/>
        </w:rPr>
      </w:pPr>
    </w:p>
    <w:p>
      <w:pPr>
        <w:spacing w:line="23" w:lineRule="atLeast"/>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表2  201</w:t>
      </w:r>
      <w:r>
        <w:rPr>
          <w:rFonts w:hint="default" w:ascii="Times New Roman" w:hAnsi="Times New Roman" w:eastAsia="黑体" w:cs="Times New Roman"/>
          <w:bCs/>
          <w:kern w:val="0"/>
          <w:sz w:val="28"/>
          <w:szCs w:val="28"/>
          <w:lang w:val="en-US" w:eastAsia="zh-CN"/>
        </w:rPr>
        <w:t>8</w:t>
      </w:r>
      <w:r>
        <w:rPr>
          <w:rFonts w:hint="default" w:ascii="Times New Roman" w:hAnsi="Times New Roman" w:eastAsia="黑体" w:cs="Times New Roman"/>
          <w:bCs/>
          <w:kern w:val="0"/>
          <w:sz w:val="28"/>
          <w:szCs w:val="28"/>
        </w:rPr>
        <w:t xml:space="preserve">年云南主要农产品产量及其增长速度 </w:t>
      </w:r>
    </w:p>
    <w:tbl>
      <w:tblPr>
        <w:tblStyle w:val="8"/>
        <w:tblW w:w="7699" w:type="dxa"/>
        <w:jc w:val="center"/>
        <w:tblInd w:w="0" w:type="dxa"/>
        <w:tblLayout w:type="fixed"/>
        <w:tblCellMar>
          <w:top w:w="15" w:type="dxa"/>
          <w:left w:w="15" w:type="dxa"/>
          <w:bottom w:w="15" w:type="dxa"/>
          <w:right w:w="15" w:type="dxa"/>
        </w:tblCellMar>
      </w:tblPr>
      <w:tblGrid>
        <w:gridCol w:w="3209"/>
        <w:gridCol w:w="2447"/>
        <w:gridCol w:w="2043"/>
      </w:tblGrid>
      <w:tr>
        <w:tblPrEx>
          <w:tblLayout w:type="fixed"/>
          <w:tblCellMar>
            <w:top w:w="15" w:type="dxa"/>
            <w:left w:w="15" w:type="dxa"/>
            <w:bottom w:w="15" w:type="dxa"/>
            <w:right w:w="15" w:type="dxa"/>
          </w:tblCellMar>
        </w:tblPrEx>
        <w:trPr>
          <w:trHeight w:val="382" w:hRule="atLeast"/>
          <w:tblHeader/>
          <w:jc w:val="center"/>
        </w:trPr>
        <w:tc>
          <w:tcPr>
            <w:tcW w:w="3209" w:type="dxa"/>
            <w:tcBorders>
              <w:top w:val="single" w:color="000000" w:sz="12" w:space="0"/>
              <w:bottom w:val="single" w:color="000000" w:sz="4" w:space="0"/>
              <w:right w:val="single" w:color="000000" w:sz="4" w:space="0"/>
            </w:tcBorders>
            <w:vAlign w:val="center"/>
          </w:tcPr>
          <w:p>
            <w:pPr>
              <w:spacing w:line="23" w:lineRule="atLeast"/>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rPr>
              <w:t>产品名称</w:t>
            </w:r>
          </w:p>
        </w:tc>
        <w:tc>
          <w:tcPr>
            <w:tcW w:w="2447" w:type="dxa"/>
            <w:tcBorders>
              <w:top w:val="single" w:color="000000" w:sz="12" w:space="0"/>
              <w:left w:val="nil"/>
              <w:bottom w:val="single" w:color="000000" w:sz="4" w:space="0"/>
              <w:right w:val="single" w:color="000000" w:sz="4" w:space="0"/>
            </w:tcBorders>
            <w:vAlign w:val="center"/>
          </w:tcPr>
          <w:p>
            <w:pPr>
              <w:spacing w:line="23" w:lineRule="atLeast"/>
              <w:jc w:val="center"/>
              <w:textAlignment w:val="center"/>
              <w:rPr>
                <w:rFonts w:hint="eastAsia" w:ascii="Times New Roman" w:hAnsi="Times New Roman" w:cs="Times New Roman" w:eastAsiaTheme="minorEastAsia"/>
                <w:b/>
                <w:bCs/>
                <w:color w:val="000000"/>
                <w:sz w:val="24"/>
                <w:szCs w:val="24"/>
                <w:lang w:eastAsia="zh-CN"/>
              </w:rPr>
            </w:pPr>
            <w:r>
              <w:rPr>
                <w:rFonts w:hint="default" w:ascii="Times New Roman" w:hAnsi="Times New Roman" w:cs="Times New Roman"/>
                <w:b/>
                <w:bCs/>
                <w:color w:val="000000"/>
                <w:kern w:val="0"/>
                <w:sz w:val="24"/>
                <w:szCs w:val="24"/>
              </w:rPr>
              <w:t>产量</w:t>
            </w: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万吨</w:t>
            </w:r>
            <w:r>
              <w:rPr>
                <w:rFonts w:hint="eastAsia" w:ascii="Times New Roman" w:hAnsi="Times New Roman" w:cs="Times New Roman"/>
                <w:b/>
                <w:bCs/>
                <w:color w:val="000000"/>
                <w:kern w:val="0"/>
                <w:sz w:val="24"/>
                <w:szCs w:val="24"/>
                <w:lang w:eastAsia="zh-CN"/>
              </w:rPr>
              <w:t>）</w:t>
            </w:r>
          </w:p>
        </w:tc>
        <w:tc>
          <w:tcPr>
            <w:tcW w:w="2043" w:type="dxa"/>
            <w:tcBorders>
              <w:top w:val="single" w:color="000000" w:sz="12" w:space="0"/>
              <w:left w:val="nil"/>
              <w:bottom w:val="single" w:color="000000" w:sz="4" w:space="0"/>
            </w:tcBorders>
            <w:vAlign w:val="center"/>
          </w:tcPr>
          <w:p>
            <w:pPr>
              <w:spacing w:line="23" w:lineRule="atLeast"/>
              <w:jc w:val="center"/>
              <w:textAlignment w:val="center"/>
              <w:rPr>
                <w:rFonts w:hint="eastAsia" w:ascii="Times New Roman" w:hAnsi="Times New Roman" w:cs="Times New Roman" w:eastAsiaTheme="minorEastAsia"/>
                <w:b/>
                <w:bCs/>
                <w:color w:val="000000"/>
                <w:sz w:val="24"/>
                <w:szCs w:val="24"/>
                <w:lang w:eastAsia="zh-CN"/>
              </w:rPr>
            </w:pPr>
            <w:r>
              <w:rPr>
                <w:rFonts w:hint="default" w:ascii="Times New Roman" w:hAnsi="Times New Roman" w:cs="Times New Roman"/>
                <w:b/>
                <w:bCs/>
                <w:color w:val="000000"/>
                <w:kern w:val="0"/>
                <w:sz w:val="24"/>
                <w:szCs w:val="24"/>
              </w:rPr>
              <w:t>比上年增长</w:t>
            </w:r>
            <w:r>
              <w:rPr>
                <w:rFonts w:hint="eastAsia"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w:t>
            </w:r>
            <w:r>
              <w:rPr>
                <w:rFonts w:hint="eastAsia" w:ascii="Times New Roman" w:hAnsi="Times New Roman" w:cs="Times New Roman"/>
                <w:b/>
                <w:bCs/>
                <w:color w:val="000000"/>
                <w:kern w:val="0"/>
                <w:sz w:val="24"/>
                <w:szCs w:val="24"/>
                <w:lang w:eastAsia="zh-CN"/>
              </w:rPr>
              <w:t>）</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粮  食</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186</w:t>
            </w:r>
            <w:r>
              <w:rPr>
                <w:rFonts w:hint="default" w:ascii="Times New Roman" w:hAnsi="Times New Roman" w:cs="Times New Roman"/>
                <w:color w:val="000000"/>
                <w:sz w:val="22"/>
                <w:lang w:val="en-US" w:eastAsia="zh-CN"/>
              </w:rPr>
              <w:t>0</w:t>
            </w:r>
            <w:r>
              <w:rPr>
                <w:rFonts w:hint="default" w:ascii="Times New Roman" w:hAnsi="Times New Roman" w:eastAsia="宋体" w:cs="Times New Roman"/>
                <w:color w:val="000000"/>
                <w:sz w:val="22"/>
                <w:lang w:val="en-US" w:eastAsia="zh-CN"/>
              </w:rPr>
              <w:t>.</w:t>
            </w:r>
            <w:r>
              <w:rPr>
                <w:rFonts w:hint="default" w:ascii="Times New Roman" w:hAnsi="Times New Roman" w:cs="Times New Roman"/>
                <w:color w:val="000000"/>
                <w:sz w:val="22"/>
                <w:lang w:val="en-US" w:eastAsia="zh-CN"/>
              </w:rPr>
              <w:t xml:space="preserve">54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0</w:t>
            </w:r>
            <w:r>
              <w:rPr>
                <w:rFonts w:hint="default" w:ascii="Times New Roman" w:hAnsi="Times New Roman" w:cs="Times New Roman"/>
                <w:color w:val="000000"/>
                <w:sz w:val="22"/>
                <w:lang w:val="en-US" w:eastAsia="zh-CN"/>
              </w:rPr>
              <w:t xml:space="preserve">.9  </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油  料</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60.98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8.4  </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甘  蔗</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1640.08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9.4  </w:t>
            </w:r>
          </w:p>
        </w:tc>
      </w:tr>
      <w:tr>
        <w:tblPrEx>
          <w:tblLayout w:type="fixed"/>
          <w:tblCellMar>
            <w:top w:w="15" w:type="dxa"/>
            <w:left w:w="15" w:type="dxa"/>
            <w:bottom w:w="15" w:type="dxa"/>
            <w:right w:w="15" w:type="dxa"/>
          </w:tblCellMar>
        </w:tblPrEx>
        <w:trPr>
          <w:trHeight w:val="300" w:hRule="atLeast"/>
          <w:jc w:val="center"/>
        </w:trPr>
        <w:tc>
          <w:tcPr>
            <w:tcW w:w="3209" w:type="dxa"/>
            <w:tcBorders>
              <w:bottom w:val="nil"/>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烤  烟</w:t>
            </w:r>
          </w:p>
        </w:tc>
        <w:tc>
          <w:tcPr>
            <w:tcW w:w="2447" w:type="dxa"/>
            <w:tcBorders>
              <w:left w:val="nil"/>
              <w:bottom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82.29 </w:t>
            </w:r>
          </w:p>
        </w:tc>
        <w:tc>
          <w:tcPr>
            <w:tcW w:w="2043" w:type="dxa"/>
            <w:tcBorders>
              <w:left w:val="nil"/>
              <w:bottom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firstLine="220" w:firstLineChars="100"/>
              <w:jc w:val="both"/>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-1.9  </w:t>
            </w:r>
          </w:p>
        </w:tc>
      </w:tr>
      <w:tr>
        <w:tblPrEx>
          <w:tblLayout w:type="fixed"/>
          <w:tblCellMar>
            <w:top w:w="15" w:type="dxa"/>
            <w:left w:w="15" w:type="dxa"/>
            <w:bottom w:w="15" w:type="dxa"/>
            <w:right w:w="15" w:type="dxa"/>
          </w:tblCellMar>
        </w:tblPrEx>
        <w:trPr>
          <w:trHeight w:val="300" w:hRule="atLeast"/>
          <w:jc w:val="center"/>
        </w:trPr>
        <w:tc>
          <w:tcPr>
            <w:tcW w:w="3209" w:type="dxa"/>
            <w:tcBorders>
              <w:top w:val="nil"/>
              <w:left w:val="nil"/>
              <w:bottom w:val="nil"/>
              <w:right w:val="single" w:color="auto" w:sz="4" w:space="0"/>
            </w:tcBorders>
            <w:shd w:val="clear" w:color="auto" w:fill="FFFFFF"/>
            <w:vAlign w:val="bottom"/>
          </w:tcPr>
          <w:p>
            <w:pPr>
              <w:spacing w:line="23" w:lineRule="atLeast"/>
              <w:jc w:val="left"/>
              <w:textAlignment w:val="bottom"/>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    蔬菜（含食用菌）</w:t>
            </w:r>
          </w:p>
        </w:tc>
        <w:tc>
          <w:tcPr>
            <w:tcW w:w="2447" w:type="dxa"/>
            <w:tcBorders>
              <w:top w:val="nil"/>
              <w:left w:val="single" w:color="auto" w:sz="4" w:space="0"/>
              <w:bottom w:val="nil"/>
              <w:right w:val="single" w:color="auto"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kern w:val="0"/>
                <w:sz w:val="22"/>
                <w:lang w:val="en-US"/>
              </w:rPr>
            </w:pPr>
            <w:r>
              <w:rPr>
                <w:rFonts w:hint="default" w:ascii="Times New Roman" w:hAnsi="Times New Roman" w:eastAsia="宋体" w:cs="Times New Roman"/>
                <w:color w:val="000000"/>
                <w:sz w:val="22"/>
                <w:lang w:val="en-US" w:eastAsia="zh-CN"/>
              </w:rPr>
              <w:t xml:space="preserve">2205.71 </w:t>
            </w:r>
          </w:p>
        </w:tc>
        <w:tc>
          <w:tcPr>
            <w:tcW w:w="2043" w:type="dxa"/>
            <w:tcBorders>
              <w:top w:val="nil"/>
              <w:left w:val="single" w:color="auto" w:sz="4" w:space="0"/>
              <w:bottom w:val="nil"/>
              <w:righ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kern w:val="0"/>
                <w:sz w:val="22"/>
                <w:lang w:val="en-US"/>
              </w:rPr>
            </w:pPr>
            <w:r>
              <w:rPr>
                <w:rFonts w:hint="default" w:ascii="Times New Roman" w:hAnsi="Times New Roman" w:eastAsia="宋体" w:cs="Times New Roman"/>
                <w:color w:val="000000"/>
                <w:sz w:val="22"/>
                <w:lang w:val="en-US" w:eastAsia="zh-CN"/>
              </w:rPr>
              <w:t xml:space="preserve">6.2  </w:t>
            </w:r>
          </w:p>
        </w:tc>
      </w:tr>
      <w:tr>
        <w:tblPrEx>
          <w:tblLayout w:type="fixed"/>
          <w:tblCellMar>
            <w:top w:w="15" w:type="dxa"/>
            <w:left w:w="15" w:type="dxa"/>
            <w:bottom w:w="15" w:type="dxa"/>
            <w:right w:w="15" w:type="dxa"/>
          </w:tblCellMar>
        </w:tblPrEx>
        <w:trPr>
          <w:trHeight w:val="300" w:hRule="atLeast"/>
          <w:jc w:val="center"/>
        </w:trPr>
        <w:tc>
          <w:tcPr>
            <w:tcW w:w="3209" w:type="dxa"/>
            <w:tcBorders>
              <w:top w:val="nil"/>
              <w:right w:val="single" w:color="000000" w:sz="4" w:space="0"/>
            </w:tcBorders>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lang w:eastAsia="zh-CN"/>
              </w:rPr>
              <w:t>　　鲜切花（亿枝）</w:t>
            </w:r>
          </w:p>
        </w:tc>
        <w:tc>
          <w:tcPr>
            <w:tcW w:w="2447" w:type="dxa"/>
            <w:tcBorders>
              <w:top w:val="nil"/>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112.24 </w:t>
            </w:r>
          </w:p>
        </w:tc>
        <w:tc>
          <w:tcPr>
            <w:tcW w:w="2043" w:type="dxa"/>
            <w:tcBorders>
              <w:top w:val="nil"/>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1.8  </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w:t>
            </w:r>
            <w:r>
              <w:rPr>
                <w:rFonts w:hint="eastAsia"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园林水果</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757.14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4.4  </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茶  叶</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42.33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7.6  </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橡  胶</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45.48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3.9  </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核  桃</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94.07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7.5  </w:t>
            </w:r>
          </w:p>
        </w:tc>
      </w:tr>
      <w:tr>
        <w:tblPrEx>
          <w:tblLayout w:type="fixed"/>
          <w:tblCellMar>
            <w:top w:w="15" w:type="dxa"/>
            <w:left w:w="15" w:type="dxa"/>
            <w:bottom w:w="15" w:type="dxa"/>
            <w:right w:w="15" w:type="dxa"/>
          </w:tblCellMar>
        </w:tblPrEx>
        <w:trPr>
          <w:trHeight w:val="300" w:hRule="atLeast"/>
          <w:jc w:val="center"/>
        </w:trPr>
        <w:tc>
          <w:tcPr>
            <w:tcW w:w="3209" w:type="dxa"/>
            <w:tcBorders>
              <w:right w:val="single" w:color="000000" w:sz="4" w:space="0"/>
            </w:tcBorders>
            <w:shd w:val="clear" w:color="auto" w:fill="FFFFFF"/>
            <w:vAlign w:val="bottom"/>
          </w:tcPr>
          <w:p>
            <w:pPr>
              <w:spacing w:line="23" w:lineRule="atLeast"/>
              <w:ind w:firstLine="440" w:firstLineChars="200"/>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咖  啡</w:t>
            </w:r>
          </w:p>
        </w:tc>
        <w:tc>
          <w:tcPr>
            <w:tcW w:w="2447" w:type="dxa"/>
            <w:tcBorders>
              <w:left w:val="nil"/>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15.12 </w:t>
            </w:r>
          </w:p>
        </w:tc>
        <w:tc>
          <w:tcPr>
            <w:tcW w:w="2043" w:type="dxa"/>
            <w:tcBorders>
              <w:left w:val="nil"/>
            </w:tcBorders>
            <w:shd w:val="clear" w:color="auto" w:fill="FFFFFF"/>
            <w:tcMar>
              <w:left w:w="567" w:type="dxa"/>
              <w:right w:w="567" w:type="dxa"/>
            </w:tcMar>
            <w:vAlign w:val="bottom"/>
          </w:tcPr>
          <w:p>
            <w:pPr>
              <w:keepNext w:val="0"/>
              <w:keepLines w:val="0"/>
              <w:pageBreakBefore w:val="0"/>
              <w:widowControl w:val="0"/>
              <w:kinsoku/>
              <w:wordWrap/>
              <w:overflowPunct/>
              <w:topLinePunct w:val="0"/>
              <w:autoSpaceDE/>
              <w:autoSpaceDN/>
              <w:bidi w:val="0"/>
              <w:adjustRightInd/>
              <w:snapToGrid/>
              <w:spacing w:line="23" w:lineRule="atLeast"/>
              <w:ind w:right="0" w:rightChars="0" w:firstLine="220" w:firstLineChars="100"/>
              <w:jc w:val="both"/>
              <w:textAlignment w:val="bottom"/>
              <w:rPr>
                <w:rFonts w:hint="default" w:ascii="Times New Roman" w:hAnsi="Times New Roman" w:cs="Times New Roman"/>
                <w:color w:val="000000"/>
                <w:sz w:val="22"/>
                <w:lang w:val="en-US"/>
              </w:rPr>
            </w:pPr>
            <w:r>
              <w:rPr>
                <w:rFonts w:hint="default" w:ascii="Times New Roman" w:hAnsi="Times New Roman" w:eastAsia="宋体" w:cs="Times New Roman"/>
                <w:color w:val="000000"/>
                <w:sz w:val="22"/>
                <w:lang w:val="en-US" w:eastAsia="zh-CN"/>
              </w:rPr>
              <w:t xml:space="preserve">-8.2  </w:t>
            </w:r>
          </w:p>
        </w:tc>
      </w:tr>
      <w:tr>
        <w:tblPrEx>
          <w:tblLayout w:type="fixed"/>
          <w:tblCellMar>
            <w:top w:w="15" w:type="dxa"/>
            <w:left w:w="15" w:type="dxa"/>
            <w:bottom w:w="15" w:type="dxa"/>
            <w:right w:w="15" w:type="dxa"/>
          </w:tblCellMar>
        </w:tblPrEx>
        <w:trPr>
          <w:trHeight w:val="300" w:hRule="atLeast"/>
          <w:jc w:val="center"/>
        </w:trPr>
        <w:tc>
          <w:tcPr>
            <w:tcW w:w="3209" w:type="dxa"/>
            <w:tcBorders>
              <w:bottom w:val="single" w:color="000000" w:sz="12" w:space="0"/>
              <w:right w:val="single" w:color="000000" w:sz="4" w:space="0"/>
            </w:tcBorders>
            <w:shd w:val="clear" w:color="auto" w:fill="FFFFFF"/>
            <w:vAlign w:val="center"/>
          </w:tcPr>
          <w:p>
            <w:pPr>
              <w:spacing w:line="23" w:lineRule="atLeast"/>
              <w:ind w:firstLine="440" w:firstLineChars="2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水产品</w:t>
            </w:r>
          </w:p>
        </w:tc>
        <w:tc>
          <w:tcPr>
            <w:tcW w:w="2447" w:type="dxa"/>
            <w:tcBorders>
              <w:left w:val="nil"/>
              <w:bottom w:val="single" w:color="000000" w:sz="12" w:space="0"/>
              <w:right w:val="single" w:color="000000" w:sz="4" w:space="0"/>
            </w:tcBorders>
            <w:shd w:val="clear" w:color="auto" w:fill="FFFFFF"/>
            <w:tcMar>
              <w:left w:w="567" w:type="dxa"/>
              <w:right w:w="567" w:type="dxa"/>
            </w:tcMar>
            <w:vAlign w:val="bottom"/>
          </w:tcPr>
          <w:p>
            <w:pPr>
              <w:keepNext w:val="0"/>
              <w:keepLines w:val="0"/>
              <w:pageBreakBefore w:val="0"/>
              <w:widowControl w:val="0"/>
              <w:kinsoku/>
              <w:wordWrap w:val="0"/>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105.06 </w:t>
            </w:r>
          </w:p>
        </w:tc>
        <w:tc>
          <w:tcPr>
            <w:tcW w:w="2043" w:type="dxa"/>
            <w:tcBorders>
              <w:left w:val="nil"/>
              <w:bottom w:val="single" w:color="000000" w:sz="12" w:space="0"/>
            </w:tcBorders>
            <w:shd w:val="clear" w:color="auto" w:fill="FFFFFF"/>
            <w:tcMar>
              <w:left w:w="567" w:type="dxa"/>
              <w:right w:w="567" w:type="dxa"/>
            </w:tcMar>
            <w:vAlign w:val="bottom"/>
          </w:tcPr>
          <w:p>
            <w:pPr>
              <w:keepNext w:val="0"/>
              <w:keepLines w:val="0"/>
              <w:pageBreakBefore w:val="0"/>
              <w:widowControl w:val="0"/>
              <w:kinsoku/>
              <w:wordWrap w:val="0"/>
              <w:overflowPunct/>
              <w:topLinePunct w:val="0"/>
              <w:autoSpaceDE/>
              <w:autoSpaceDN/>
              <w:bidi w:val="0"/>
              <w:adjustRightInd/>
              <w:snapToGrid/>
              <w:spacing w:line="23" w:lineRule="atLeast"/>
              <w:ind w:right="0" w:rightChars="0"/>
              <w:jc w:val="center"/>
              <w:textAlignment w:val="bottom"/>
              <w:rPr>
                <w:rFonts w:hint="default" w:ascii="Times New Roman" w:hAnsi="Times New Roman" w:cs="Times New Roman"/>
                <w:color w:val="000000"/>
                <w:sz w:val="22"/>
                <w:lang w:val="en-US"/>
              </w:rPr>
            </w:pPr>
            <w:r>
              <w:rPr>
                <w:rFonts w:hint="eastAsia" w:ascii="Times New Roman" w:hAnsi="Times New Roman"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1.0  </w:t>
            </w:r>
          </w:p>
        </w:tc>
      </w:tr>
    </w:tbl>
    <w:p>
      <w:pPr>
        <w:spacing w:line="23" w:lineRule="atLeast"/>
        <w:ind w:firstLine="840" w:firstLineChars="400"/>
        <w:jc w:val="left"/>
        <w:rPr>
          <w:rFonts w:hint="default" w:ascii="Times New Roman" w:hAnsi="Times New Roman" w:cs="Times New Roman"/>
        </w:rPr>
      </w:pPr>
      <w:r>
        <w:rPr>
          <w:rFonts w:hint="default" w:ascii="Times New Roman" w:hAnsi="Times New Roman" w:cs="Times New Roman"/>
        </w:rPr>
        <w:t>注：除粮食、鲜切花和水产品外，其余农产品产量均为快报数。</w:t>
      </w:r>
    </w:p>
    <w:p>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三、工业和建筑业</w:t>
      </w:r>
    </w:p>
    <w:p>
      <w:pPr>
        <w:tabs>
          <w:tab w:val="left" w:pos="630"/>
        </w:tabs>
        <w:spacing w:line="23" w:lineRule="atLeast"/>
        <w:ind w:firstLine="420" w:firstLineChars="200"/>
        <w:jc w:val="left"/>
        <w:rPr>
          <w:rFonts w:hint="default" w:ascii="Times New Roman" w:hAnsi="Times New Roman" w:eastAsia="仿宋_GB2312" w:cs="Times New Roman"/>
          <w:sz w:val="30"/>
          <w:szCs w:val="30"/>
          <w:shd w:val="clear" w:color="auto" w:fill="auto"/>
          <w:lang w:val="en-US" w:eastAsia="zh-CN"/>
        </w:rPr>
      </w:pPr>
      <w:r>
        <w:rPr>
          <w:rFonts w:hint="default" w:ascii="Times New Roman" w:hAnsi="Times New Roman" w:cs="Times New Roman"/>
        </w:rPr>
        <w:pict>
          <v:shape id="_x0000_s1048" o:spid="_x0000_s1048" o:spt="75" type="#_x0000_t75" style="position:absolute;left:0pt;margin-left:48.5pt;margin-top:191.05pt;height:194.65pt;width:378.85pt;mso-wrap-distance-bottom:0pt;mso-wrap-distance-top:0pt;z-index:251669504;mso-width-relative:page;mso-height-relative:page;" filled="f" o:preferrelative="t" stroked="f" coordsize="21600,21600">
            <v:path/>
            <v:fill on="f" focussize="0,0"/>
            <v:stroke on="f"/>
            <v:imagedata r:id="rId11" o:title=""/>
            <o:lock v:ext="edit" aspectratio="t"/>
            <w10:wrap type="topAndBottom"/>
          </v:shape>
        </w:pict>
      </w:r>
      <w:r>
        <w:rPr>
          <w:rFonts w:hint="default" w:ascii="Times New Roman" w:hAnsi="Times New Roman" w:eastAsia="仿宋_GB2312" w:cs="Times New Roman"/>
          <w:sz w:val="30"/>
          <w:szCs w:val="30"/>
          <w:shd w:val="clear" w:color="auto" w:fill="auto"/>
        </w:rPr>
        <w:t>工业经济高开稳走。全年全部工业增加值4483.96亿元，比上年增长11.6%。规模以上工业</w:t>
      </w:r>
      <w:r>
        <w:rPr>
          <w:rFonts w:hint="default" w:ascii="Times New Roman" w:hAnsi="Times New Roman" w:eastAsia="仿宋_GB2312" w:cs="Times New Roman"/>
          <w:sz w:val="30"/>
          <w:szCs w:val="30"/>
          <w:shd w:val="clear" w:color="auto" w:fill="auto"/>
          <w:vertAlign w:val="superscript"/>
        </w:rPr>
        <w:t>[7]</w:t>
      </w:r>
      <w:r>
        <w:rPr>
          <w:rFonts w:hint="default" w:ascii="Times New Roman" w:hAnsi="Times New Roman" w:eastAsia="仿宋_GB2312" w:cs="Times New Roman"/>
          <w:sz w:val="30"/>
          <w:szCs w:val="30"/>
          <w:shd w:val="clear" w:color="auto" w:fill="auto"/>
        </w:rPr>
        <w:t>增加值增长</w:t>
      </w:r>
      <w:r>
        <w:rPr>
          <w:rFonts w:hint="default" w:ascii="Times New Roman" w:hAnsi="Times New Roman" w:eastAsia="仿宋_GB2312" w:cs="Times New Roman"/>
          <w:sz w:val="30"/>
          <w:szCs w:val="30"/>
          <w:shd w:val="clear" w:color="auto" w:fill="auto"/>
          <w:lang w:val="en-US" w:eastAsia="zh-CN"/>
        </w:rPr>
        <w:t>11.8</w:t>
      </w:r>
      <w:r>
        <w:rPr>
          <w:rFonts w:hint="default" w:ascii="Times New Roman" w:hAnsi="Times New Roman" w:eastAsia="仿宋_GB2312" w:cs="Times New Roman"/>
          <w:sz w:val="30"/>
          <w:szCs w:val="30"/>
          <w:shd w:val="clear" w:color="auto" w:fill="auto"/>
        </w:rPr>
        <w:t>%。在规模以上工业中，分经济类型看，国有及国有控股企业增长11.4%，集体企业下降7.6%，股份制企业增长9.5%，私营企业增长13.7% 。分门类看，采矿业增加值增长6.6%；制造业增加值增长10.9%；电力、热力、燃气及水生产和供应业增加值增长17.7%。</w:t>
      </w:r>
      <w:r>
        <w:rPr>
          <w:rFonts w:hint="default" w:ascii="Times New Roman" w:hAnsi="Times New Roman" w:eastAsia="仿宋_GB2312" w:cs="Times New Roman"/>
          <w:sz w:val="30"/>
          <w:szCs w:val="30"/>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全年规模以上工业中，烟草制品业增加值比上年增长1.3%。六大高耗能行业增加值增长20.2%。其中</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化学原料和化学制品制造业增长8.0%，非金属矿物制品业增长6.8%，电力、热力生产和供应业增长18.3%，黑色金属冶炼和压延加工业下降11.0%，有色金属冶炼和压延加工业增长12.4%，石油、煤炭及其他燃料加工业增长</w:t>
      </w:r>
      <w:r>
        <w:rPr>
          <w:rFonts w:hint="default" w:ascii="Times New Roman" w:hAnsi="Times New Roman" w:eastAsia="仿宋_GB2312" w:cs="Times New Roman"/>
          <w:sz w:val="30"/>
          <w:szCs w:val="30"/>
          <w:shd w:val="clear" w:color="auto" w:fill="auto"/>
          <w:lang w:val="en-US" w:eastAsia="zh-CN"/>
        </w:rPr>
        <w:t>1.46倍</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全年规模以上工业粗钢产量1925.04万吨，</w:t>
      </w:r>
      <w:r>
        <w:rPr>
          <w:rFonts w:hint="eastAsia" w:ascii="Times New Roman" w:hAnsi="Times New Roman" w:eastAsia="仿宋_GB2312" w:cs="Times New Roman"/>
          <w:sz w:val="30"/>
          <w:szCs w:val="30"/>
          <w:shd w:val="clear" w:color="auto" w:fill="auto"/>
          <w:lang w:eastAsia="zh-CN"/>
        </w:rPr>
        <w:t>比上年</w:t>
      </w:r>
      <w:r>
        <w:rPr>
          <w:rFonts w:hint="default" w:ascii="Times New Roman" w:hAnsi="Times New Roman" w:eastAsia="仿宋_GB2312" w:cs="Times New Roman"/>
          <w:sz w:val="30"/>
          <w:szCs w:val="30"/>
          <w:shd w:val="clear" w:color="auto" w:fill="auto"/>
        </w:rPr>
        <w:t>增长26.9%；钢材产量1940.74万吨，增长20.7%；十种有色金属产量356.48万吨，下降4.4%；水泥产量11798.42万吨，增长4.5%；卷烟产量700.30万箱，下降2.4%；成品糖产量244.98万吨，增长7.9%。</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全年规模以上工业企业累计实现利税2428.07亿元，比上年增长17.0%，其中，实现利润925.21亿元，增长21.0%。</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rightChars="0" w:firstLine="630" w:firstLineChars="300"/>
        <w:jc w:val="both"/>
        <w:textAlignment w:val="auto"/>
        <w:outlineLvl w:val="9"/>
        <w:rPr>
          <w:rFonts w:hint="default" w:ascii="Times New Roman" w:hAnsi="Times New Roman" w:cs="Times New Roman"/>
        </w:rPr>
      </w:pPr>
      <w:r>
        <w:pict>
          <v:shape id="_x0000_s1054" o:spid="_x0000_s1054" o:spt="75" type="#_x0000_t75" style="position:absolute;left:0pt;margin-left:18.9pt;margin-top:127.4pt;height:216.4pt;width:374.65pt;mso-wrap-distance-bottom:0pt;mso-wrap-distance-top:0pt;z-index:251672576;mso-width-relative:page;mso-height-relative:page;" filled="f" o:preferrelative="t" stroked="f" coordsize="21600,21600">
            <v:path/>
            <v:fill on="f" focussize="0,0"/>
            <v:stroke on="f"/>
            <v:imagedata r:id="rId12" o:title=""/>
            <o:lock v:ext="edit" aspectratio="t"/>
            <w10:wrap type="topAndBottom"/>
          </v:shape>
        </w:pict>
      </w:r>
      <w:r>
        <w:rPr>
          <w:rFonts w:hint="default" w:ascii="Times New Roman" w:hAnsi="Times New Roman" w:eastAsia="仿宋_GB2312" w:cs="Times New Roman"/>
          <w:sz w:val="30"/>
          <w:szCs w:val="30"/>
          <w:shd w:val="clear" w:color="auto" w:fill="auto"/>
        </w:rPr>
        <w:t>全年全社会建筑业增加值</w:t>
      </w:r>
      <w:r>
        <w:rPr>
          <w:rFonts w:hint="default" w:ascii="Times New Roman" w:hAnsi="Times New Roman" w:eastAsia="仿宋_GB2312" w:cs="Times New Roman"/>
          <w:sz w:val="30"/>
          <w:szCs w:val="30"/>
          <w:shd w:val="clear" w:color="auto" w:fill="auto"/>
          <w:lang w:val="en-US" w:eastAsia="zh-CN"/>
        </w:rPr>
        <w:t>2482.34</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10.6</w:t>
      </w:r>
      <w:r>
        <w:rPr>
          <w:rFonts w:hint="default" w:ascii="Times New Roman" w:hAnsi="Times New Roman" w:eastAsia="仿宋_GB2312" w:cs="Times New Roman"/>
          <w:sz w:val="30"/>
          <w:szCs w:val="30"/>
          <w:shd w:val="clear" w:color="auto" w:fill="auto"/>
        </w:rPr>
        <w:t>%。全年全省具有资质等级的总承包和专业承包建筑业企业完成总产值</w:t>
      </w:r>
      <w:r>
        <w:rPr>
          <w:rFonts w:hint="default" w:ascii="Times New Roman" w:hAnsi="Times New Roman" w:eastAsia="仿宋_GB2312" w:cs="Times New Roman"/>
          <w:sz w:val="30"/>
          <w:szCs w:val="30"/>
          <w:shd w:val="clear" w:color="auto" w:fill="auto"/>
          <w:lang w:val="en-US" w:eastAsia="zh-CN"/>
        </w:rPr>
        <w:t>5458.52</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15.5</w:t>
      </w:r>
      <w:r>
        <w:rPr>
          <w:rFonts w:hint="default" w:ascii="Times New Roman" w:hAnsi="Times New Roman" w:eastAsia="仿宋_GB2312" w:cs="Times New Roman"/>
          <w:sz w:val="30"/>
          <w:szCs w:val="30"/>
          <w:shd w:val="clear" w:color="auto" w:fill="auto"/>
        </w:rPr>
        <w:t>%；实现利润</w:t>
      </w:r>
      <w:r>
        <w:rPr>
          <w:rFonts w:hint="default" w:ascii="Times New Roman" w:hAnsi="Times New Roman" w:eastAsia="仿宋_GB2312" w:cs="Times New Roman"/>
          <w:sz w:val="30"/>
          <w:szCs w:val="30"/>
          <w:shd w:val="clear" w:color="auto" w:fill="auto"/>
          <w:lang w:val="en-US" w:eastAsia="zh-CN"/>
        </w:rPr>
        <w:t>185</w:t>
      </w:r>
      <w:r>
        <w:rPr>
          <w:rFonts w:hint="default" w:ascii="Times New Roman" w:hAnsi="Times New Roman" w:eastAsia="仿宋_GB2312" w:cs="Times New Roman"/>
          <w:sz w:val="30"/>
          <w:szCs w:val="30"/>
          <w:shd w:val="clear" w:color="auto" w:fill="auto"/>
        </w:rPr>
        <w:t>亿元，</w:t>
      </w:r>
      <w:r>
        <w:rPr>
          <w:rFonts w:hint="default" w:ascii="Times New Roman" w:hAnsi="Times New Roman" w:eastAsia="仿宋_GB2312" w:cs="Times New Roman"/>
          <w:sz w:val="30"/>
          <w:szCs w:val="30"/>
          <w:shd w:val="clear" w:color="auto" w:fill="auto"/>
          <w:lang w:eastAsia="zh-CN"/>
        </w:rPr>
        <w:t>增长</w:t>
      </w:r>
      <w:r>
        <w:rPr>
          <w:rFonts w:hint="default" w:ascii="Times New Roman" w:hAnsi="Times New Roman" w:eastAsia="仿宋_GB2312" w:cs="Times New Roman"/>
          <w:sz w:val="30"/>
          <w:szCs w:val="30"/>
          <w:shd w:val="clear" w:color="auto" w:fill="auto"/>
          <w:lang w:val="en-US" w:eastAsia="zh-CN"/>
        </w:rPr>
        <w:t>13.2</w:t>
      </w:r>
      <w:r>
        <w:rPr>
          <w:rFonts w:hint="default" w:ascii="Times New Roman" w:hAnsi="Times New Roman" w:eastAsia="仿宋_GB2312" w:cs="Times New Roman"/>
          <w:sz w:val="30"/>
          <w:szCs w:val="30"/>
          <w:shd w:val="clear" w:color="auto" w:fill="auto"/>
        </w:rPr>
        <w:t>%；上缴税金</w:t>
      </w:r>
      <w:r>
        <w:rPr>
          <w:rFonts w:hint="default" w:ascii="Times New Roman" w:hAnsi="Times New Roman" w:eastAsia="仿宋_GB2312" w:cs="Times New Roman"/>
          <w:sz w:val="30"/>
          <w:szCs w:val="30"/>
          <w:shd w:val="clear" w:color="auto" w:fill="auto"/>
          <w:lang w:val="en-US" w:eastAsia="zh-CN"/>
        </w:rPr>
        <w:t>230</w:t>
      </w:r>
      <w:r>
        <w:rPr>
          <w:rFonts w:hint="default" w:ascii="Times New Roman" w:hAnsi="Times New Roman" w:eastAsia="仿宋_GB2312" w:cs="Times New Roman"/>
          <w:sz w:val="30"/>
          <w:szCs w:val="30"/>
          <w:shd w:val="clear" w:color="auto" w:fill="auto"/>
        </w:rPr>
        <w:t>亿元，</w:t>
      </w:r>
      <w:r>
        <w:rPr>
          <w:rFonts w:hint="default" w:ascii="Times New Roman" w:hAnsi="Times New Roman" w:eastAsia="仿宋_GB2312" w:cs="Times New Roman"/>
          <w:sz w:val="30"/>
          <w:szCs w:val="30"/>
          <w:shd w:val="clear" w:color="auto" w:fill="auto"/>
          <w:lang w:eastAsia="zh-CN"/>
        </w:rPr>
        <w:t>增长</w:t>
      </w:r>
      <w:r>
        <w:rPr>
          <w:rFonts w:hint="default" w:ascii="Times New Roman" w:hAnsi="Times New Roman" w:eastAsia="仿宋_GB2312" w:cs="Times New Roman"/>
          <w:sz w:val="30"/>
          <w:szCs w:val="30"/>
          <w:shd w:val="clear" w:color="auto" w:fill="auto"/>
          <w:lang w:val="en-US" w:eastAsia="zh-CN"/>
        </w:rPr>
        <w:t>13.6</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beforeLines="50" w:after="157" w:afterLines="50" w:line="23" w:lineRule="atLeast"/>
        <w:jc w:val="center"/>
        <w:textAlignment w:val="auto"/>
        <w:outlineLvl w:val="9"/>
        <w:rPr>
          <w:rFonts w:hint="default" w:ascii="Times New Roman" w:hAnsi="Times New Roman" w:eastAsia="黑体" w:cs="Times New Roman"/>
          <w:bCs/>
          <w:kern w:val="0"/>
          <w:sz w:val="26"/>
          <w:szCs w:val="26"/>
        </w:rPr>
      </w:pPr>
      <w:r>
        <w:rPr>
          <w:rFonts w:hint="default" w:ascii="Times New Roman" w:hAnsi="Times New Roman" w:eastAsia="黑体" w:cs="Times New Roman"/>
          <w:bCs/>
          <w:kern w:val="0"/>
          <w:sz w:val="26"/>
          <w:szCs w:val="26"/>
        </w:rPr>
        <w:t>表3   201</w:t>
      </w:r>
      <w:r>
        <w:rPr>
          <w:rFonts w:hint="default" w:ascii="Times New Roman" w:hAnsi="Times New Roman" w:eastAsia="黑体" w:cs="Times New Roman"/>
          <w:bCs/>
          <w:kern w:val="0"/>
          <w:sz w:val="26"/>
          <w:szCs w:val="26"/>
          <w:lang w:val="en-US" w:eastAsia="zh-CN"/>
        </w:rPr>
        <w:t>8</w:t>
      </w:r>
      <w:r>
        <w:rPr>
          <w:rFonts w:hint="default" w:ascii="Times New Roman" w:hAnsi="Times New Roman" w:eastAsia="黑体" w:cs="Times New Roman"/>
          <w:bCs/>
          <w:kern w:val="0"/>
          <w:sz w:val="26"/>
          <w:szCs w:val="26"/>
        </w:rPr>
        <w:t>年云南规模以上工业主要工业产品产量及其增长速度</w:t>
      </w:r>
    </w:p>
    <w:tbl>
      <w:tblPr>
        <w:tblStyle w:val="8"/>
        <w:tblW w:w="7920" w:type="dxa"/>
        <w:jc w:val="center"/>
        <w:tblInd w:w="93" w:type="dxa"/>
        <w:tblLayout w:type="fixed"/>
        <w:tblCellMar>
          <w:top w:w="15" w:type="dxa"/>
          <w:left w:w="15" w:type="dxa"/>
          <w:bottom w:w="15" w:type="dxa"/>
          <w:right w:w="15" w:type="dxa"/>
        </w:tblCellMar>
      </w:tblPr>
      <w:tblGrid>
        <w:gridCol w:w="2416"/>
        <w:gridCol w:w="1387"/>
        <w:gridCol w:w="2163"/>
        <w:gridCol w:w="1954"/>
      </w:tblGrid>
      <w:tr>
        <w:tblPrEx>
          <w:tblLayout w:type="fixed"/>
          <w:tblCellMar>
            <w:top w:w="15" w:type="dxa"/>
            <w:left w:w="15" w:type="dxa"/>
            <w:bottom w:w="15" w:type="dxa"/>
            <w:right w:w="15" w:type="dxa"/>
          </w:tblCellMar>
        </w:tblPrEx>
        <w:trPr>
          <w:trHeight w:val="709" w:hRule="atLeast"/>
          <w:tblHeader/>
          <w:jc w:val="center"/>
        </w:trPr>
        <w:tc>
          <w:tcPr>
            <w:tcW w:w="2416"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产 品 名 称</w:t>
            </w:r>
          </w:p>
        </w:tc>
        <w:tc>
          <w:tcPr>
            <w:tcW w:w="1387"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2163"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产  量</w:t>
            </w:r>
          </w:p>
        </w:tc>
        <w:tc>
          <w:tcPr>
            <w:tcW w:w="1954" w:type="dxa"/>
            <w:tcBorders>
              <w:top w:val="single" w:color="000000" w:sz="12" w:space="0"/>
              <w:bottom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Layout w:type="fixed"/>
          <w:tblCellMar>
            <w:top w:w="15" w:type="dxa"/>
            <w:left w:w="15" w:type="dxa"/>
            <w:bottom w:w="15" w:type="dxa"/>
            <w:right w:w="15" w:type="dxa"/>
          </w:tblCellMar>
        </w:tblPrEx>
        <w:trPr>
          <w:trHeight w:val="39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发电量</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亿千瓦小时</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3007.72</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10.</w:t>
            </w:r>
            <w:r>
              <w:rPr>
                <w:rFonts w:hint="default" w:ascii="Times New Roman" w:hAnsi="Times New Roman" w:cs="Times New Roman"/>
                <w:color w:val="000000"/>
                <w:sz w:val="22"/>
                <w:lang w:val="en-US" w:eastAsia="zh-CN"/>
              </w:rPr>
              <w:t xml:space="preserve">2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其中：水电</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亿千瓦小时</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2477.80</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8.</w:t>
            </w:r>
            <w:r>
              <w:rPr>
                <w:rFonts w:hint="default" w:ascii="Times New Roman" w:hAnsi="Times New Roman" w:cs="Times New Roman"/>
                <w:color w:val="000000"/>
                <w:sz w:val="22"/>
                <w:lang w:val="en-US" w:eastAsia="zh-CN"/>
              </w:rPr>
              <w:t xml:space="preserve">8      </w:t>
            </w:r>
          </w:p>
        </w:tc>
      </w:tr>
      <w:tr>
        <w:tblPrEx>
          <w:tblLayout w:type="fixed"/>
          <w:tblCellMar>
            <w:top w:w="15" w:type="dxa"/>
            <w:left w:w="15" w:type="dxa"/>
            <w:bottom w:w="15" w:type="dxa"/>
            <w:right w:w="15" w:type="dxa"/>
          </w:tblCellMar>
        </w:tblPrEx>
        <w:trPr>
          <w:trHeight w:val="387" w:hRule="atLeast"/>
          <w:jc w:val="center"/>
        </w:trPr>
        <w:tc>
          <w:tcPr>
            <w:tcW w:w="2416" w:type="dxa"/>
            <w:tcBorders>
              <w:bottom w:val="nil"/>
            </w:tcBorders>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火电</w:t>
            </w:r>
          </w:p>
        </w:tc>
        <w:tc>
          <w:tcPr>
            <w:tcW w:w="1387" w:type="dxa"/>
            <w:tcBorders>
              <w:left w:val="single" w:color="000000" w:sz="4" w:space="0"/>
              <w:bottom w:val="nil"/>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亿千瓦小时</w:t>
            </w:r>
          </w:p>
        </w:tc>
        <w:tc>
          <w:tcPr>
            <w:tcW w:w="2163" w:type="dxa"/>
            <w:tcBorders>
              <w:left w:val="single" w:color="000000" w:sz="4" w:space="0"/>
              <w:bottom w:val="nil"/>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287.28</w:t>
            </w:r>
            <w:r>
              <w:rPr>
                <w:rFonts w:hint="default" w:ascii="Times New Roman" w:hAnsi="Times New Roman" w:eastAsia="宋体" w:cs="Times New Roman"/>
                <w:color w:val="000000"/>
                <w:sz w:val="22"/>
                <w:lang w:val="en-US" w:eastAsia="zh-CN"/>
              </w:rPr>
              <w:t xml:space="preserve">     </w:t>
            </w:r>
          </w:p>
        </w:tc>
        <w:tc>
          <w:tcPr>
            <w:tcW w:w="1954" w:type="dxa"/>
            <w:tcBorders>
              <w:bottom w:val="nil"/>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21.</w:t>
            </w:r>
            <w:r>
              <w:rPr>
                <w:rFonts w:hint="default" w:ascii="Times New Roman" w:hAnsi="Times New Roman" w:cs="Times New Roman"/>
                <w:color w:val="000000"/>
                <w:sz w:val="22"/>
                <w:lang w:val="en-US" w:eastAsia="zh-CN"/>
              </w:rPr>
              <w:t xml:space="preserve">2      </w:t>
            </w:r>
          </w:p>
        </w:tc>
      </w:tr>
      <w:tr>
        <w:tblPrEx>
          <w:tblLayout w:type="fixed"/>
          <w:tblCellMar>
            <w:top w:w="15" w:type="dxa"/>
            <w:left w:w="15" w:type="dxa"/>
            <w:bottom w:w="15" w:type="dxa"/>
            <w:right w:w="15" w:type="dxa"/>
          </w:tblCellMar>
        </w:tblPrEx>
        <w:trPr>
          <w:trHeight w:val="387" w:hRule="atLeast"/>
          <w:jc w:val="center"/>
        </w:trPr>
        <w:tc>
          <w:tcPr>
            <w:tcW w:w="2416" w:type="dxa"/>
            <w:tcBorders>
              <w:top w:val="nil"/>
              <w:left w:val="nil"/>
              <w:bottom w:val="nil"/>
              <w:right w:val="single" w:color="auto" w:sz="4" w:space="0"/>
            </w:tcBorders>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铁矿石原矿</w:t>
            </w:r>
          </w:p>
        </w:tc>
        <w:tc>
          <w:tcPr>
            <w:tcW w:w="1387" w:type="dxa"/>
            <w:tcBorders>
              <w:top w:val="nil"/>
              <w:left w:val="single" w:color="auto" w:sz="4" w:space="0"/>
              <w:bottom w:val="nil"/>
              <w:right w:val="single" w:color="auto"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top w:val="nil"/>
              <w:left w:val="single" w:color="auto" w:sz="4" w:space="0"/>
              <w:bottom w:val="nil"/>
              <w:right w:val="single" w:color="auto"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1840.92</w:t>
            </w:r>
            <w:r>
              <w:rPr>
                <w:rFonts w:hint="default" w:ascii="Times New Roman" w:hAnsi="Times New Roman" w:eastAsia="宋体" w:cs="Times New Roman"/>
                <w:color w:val="000000"/>
                <w:sz w:val="22"/>
                <w:lang w:val="en-US" w:eastAsia="zh-CN"/>
              </w:rPr>
              <w:t xml:space="preserve">     </w:t>
            </w:r>
          </w:p>
        </w:tc>
        <w:tc>
          <w:tcPr>
            <w:tcW w:w="1954" w:type="dxa"/>
            <w:tcBorders>
              <w:top w:val="nil"/>
              <w:left w:val="single" w:color="auto" w:sz="4" w:space="0"/>
              <w:bottom w:val="nil"/>
              <w:right w:val="nil"/>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 xml:space="preserve">      -32.3</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tcBorders>
              <w:top w:val="nil"/>
            </w:tcBorders>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粗  钢</w:t>
            </w:r>
          </w:p>
        </w:tc>
        <w:tc>
          <w:tcPr>
            <w:tcW w:w="1387" w:type="dxa"/>
            <w:tcBorders>
              <w:top w:val="nil"/>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top w:val="nil"/>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1925.04</w:t>
            </w:r>
            <w:r>
              <w:rPr>
                <w:rFonts w:hint="default" w:ascii="Times New Roman" w:hAnsi="Times New Roman" w:eastAsia="宋体" w:cs="Times New Roman"/>
                <w:color w:val="000000"/>
                <w:sz w:val="22"/>
                <w:lang w:val="en-US" w:eastAsia="zh-CN"/>
              </w:rPr>
              <w:t xml:space="preserve">     </w:t>
            </w:r>
          </w:p>
        </w:tc>
        <w:tc>
          <w:tcPr>
            <w:tcW w:w="1954" w:type="dxa"/>
            <w:tcBorders>
              <w:top w:val="nil"/>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26.9</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钢  材</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1940.74</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20.7</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十种有色金属</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356.48</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-4.4</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其中：精炼铜（电解铜）</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64.04</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-1.6</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原铝（电解铝）</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131.44</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1.7</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铅</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35.96</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-13.5</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锌</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113.24</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-9.5</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锡</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10.59</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2.9</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硫  酸（折100%）</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1442.32</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5.0</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烧  碱（折100%）</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27.55</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16.7</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化  肥（折100%）</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276.29</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1.6</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卷  烟</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万箱</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700.30</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-2.4</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成品糖</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244.98</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7.9</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精制茶叶 </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14.26</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-10.5</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中成药</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54551.73</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-10.8</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自来水生产量</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万立方米</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78554.25</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14.4</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机制纸及纸板</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88.51</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-1.2</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水  泥</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11798.42</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4.5</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平板玻璃</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万重量箱</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1024.29</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248.6</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人造板</w:t>
            </w:r>
          </w:p>
        </w:tc>
        <w:tc>
          <w:tcPr>
            <w:tcW w:w="1387" w:type="dxa"/>
            <w:tcBorders>
              <w:left w:val="single" w:color="000000"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万立方米</w:t>
            </w:r>
          </w:p>
        </w:tc>
        <w:tc>
          <w:tcPr>
            <w:tcW w:w="2163" w:type="dxa"/>
            <w:tcBorders>
              <w:left w:val="single" w:color="000000" w:sz="4" w:space="0"/>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375.15</w:t>
            </w:r>
            <w:r>
              <w:rPr>
                <w:rFonts w:hint="default" w:ascii="Times New Roman" w:hAnsi="Times New Roman" w:eastAsia="宋体" w:cs="Times New Roman"/>
                <w:color w:val="000000"/>
                <w:sz w:val="22"/>
                <w:lang w:val="en-US" w:eastAsia="zh-CN"/>
              </w:rPr>
              <w:t xml:space="preserve">     </w:t>
            </w:r>
          </w:p>
        </w:tc>
        <w:tc>
          <w:tcPr>
            <w:tcW w:w="1954" w:type="dxa"/>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-1.1</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87" w:hRule="atLeast"/>
          <w:jc w:val="center"/>
        </w:trPr>
        <w:tc>
          <w:tcPr>
            <w:tcW w:w="2416" w:type="dxa"/>
            <w:tcBorders>
              <w:bottom w:val="nil"/>
            </w:tcBorders>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发电设备</w:t>
            </w:r>
          </w:p>
        </w:tc>
        <w:tc>
          <w:tcPr>
            <w:tcW w:w="1387" w:type="dxa"/>
            <w:tcBorders>
              <w:left w:val="single" w:color="000000" w:sz="4" w:space="0"/>
              <w:bottom w:val="nil"/>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万千瓦</w:t>
            </w:r>
          </w:p>
        </w:tc>
        <w:tc>
          <w:tcPr>
            <w:tcW w:w="2163" w:type="dxa"/>
            <w:tcBorders>
              <w:left w:val="single" w:color="000000" w:sz="4" w:space="0"/>
              <w:bottom w:val="nil"/>
              <w:right w:val="single" w:color="000000"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58.76</w:t>
            </w:r>
            <w:r>
              <w:rPr>
                <w:rFonts w:hint="default" w:ascii="Times New Roman" w:hAnsi="Times New Roman" w:eastAsia="宋体" w:cs="Times New Roman"/>
                <w:color w:val="000000"/>
                <w:sz w:val="22"/>
                <w:lang w:val="en-US" w:eastAsia="zh-CN"/>
              </w:rPr>
              <w:t xml:space="preserve">     </w:t>
            </w:r>
          </w:p>
        </w:tc>
        <w:tc>
          <w:tcPr>
            <w:tcW w:w="1954" w:type="dxa"/>
            <w:tcBorders>
              <w:bottom w:val="nil"/>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-2.3</w:t>
            </w:r>
            <w:r>
              <w:rPr>
                <w:rFonts w:hint="default" w:ascii="Times New Roman" w:hAnsi="Times New Roman" w:eastAsia="宋体" w:cs="Times New Roman"/>
                <w:color w:val="000000"/>
                <w:sz w:val="22"/>
                <w:lang w:val="en-US" w:eastAsia="zh-CN"/>
              </w:rPr>
              <w:t xml:space="preserve">      </w:t>
            </w:r>
          </w:p>
        </w:tc>
      </w:tr>
      <w:tr>
        <w:tblPrEx>
          <w:tblLayout w:type="fixed"/>
          <w:tblCellMar>
            <w:top w:w="15" w:type="dxa"/>
            <w:left w:w="15" w:type="dxa"/>
            <w:bottom w:w="15" w:type="dxa"/>
            <w:right w:w="15" w:type="dxa"/>
          </w:tblCellMar>
        </w:tblPrEx>
        <w:trPr>
          <w:trHeight w:val="397" w:hRule="atLeast"/>
          <w:jc w:val="center"/>
        </w:trPr>
        <w:tc>
          <w:tcPr>
            <w:tcW w:w="2416" w:type="dxa"/>
            <w:tcBorders>
              <w:top w:val="nil"/>
              <w:left w:val="nil"/>
              <w:bottom w:val="single" w:color="auto" w:sz="4" w:space="0"/>
              <w:right w:val="single" w:color="auto" w:sz="4" w:space="0"/>
            </w:tcBorders>
            <w:shd w:val="clear" w:color="auto" w:fill="FFFFFF"/>
            <w:vAlign w:val="bottom"/>
          </w:tcPr>
          <w:p>
            <w:pPr>
              <w:spacing w:line="23" w:lineRule="atLeast"/>
              <w:jc w:val="left"/>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变压器</w:t>
            </w:r>
          </w:p>
        </w:tc>
        <w:tc>
          <w:tcPr>
            <w:tcW w:w="1387" w:type="dxa"/>
            <w:tcBorders>
              <w:top w:val="nil"/>
              <w:left w:val="single" w:color="auto" w:sz="4" w:space="0"/>
              <w:bottom w:val="single" w:color="auto" w:sz="4" w:space="0"/>
              <w:right w:val="single" w:color="auto" w:sz="4" w:space="0"/>
            </w:tcBorders>
            <w:shd w:val="clear" w:color="auto" w:fill="FFFFFF"/>
            <w:vAlign w:val="bottom"/>
          </w:tcPr>
          <w:p>
            <w:pPr>
              <w:spacing w:line="23" w:lineRule="atLeast"/>
              <w:jc w:val="center"/>
              <w:textAlignment w:val="bottom"/>
              <w:rPr>
                <w:rFonts w:hint="default" w:ascii="Times New Roman" w:hAnsi="Times New Roman" w:cs="Times New Roman"/>
                <w:color w:val="000000"/>
                <w:sz w:val="22"/>
              </w:rPr>
            </w:pPr>
            <w:r>
              <w:rPr>
                <w:rFonts w:hint="default" w:ascii="Times New Roman" w:hAnsi="Times New Roman" w:cs="Times New Roman"/>
                <w:color w:val="000000"/>
                <w:kern w:val="0"/>
                <w:sz w:val="22"/>
              </w:rPr>
              <w:t>万千伏安</w:t>
            </w:r>
          </w:p>
        </w:tc>
        <w:tc>
          <w:tcPr>
            <w:tcW w:w="2163" w:type="dxa"/>
            <w:tcBorders>
              <w:top w:val="nil"/>
              <w:left w:val="single" w:color="auto" w:sz="4" w:space="0"/>
              <w:bottom w:val="single" w:color="auto" w:sz="4" w:space="0"/>
              <w:right w:val="single" w:color="auto" w:sz="4" w:space="0"/>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1771.21</w:t>
            </w:r>
            <w:r>
              <w:rPr>
                <w:rFonts w:hint="default" w:ascii="Times New Roman" w:hAnsi="Times New Roman" w:eastAsia="宋体" w:cs="Times New Roman"/>
                <w:color w:val="000000"/>
                <w:sz w:val="22"/>
                <w:lang w:val="en-US" w:eastAsia="zh-CN"/>
              </w:rPr>
              <w:t xml:space="preserve">     </w:t>
            </w:r>
          </w:p>
        </w:tc>
        <w:tc>
          <w:tcPr>
            <w:tcW w:w="1954" w:type="dxa"/>
            <w:tcBorders>
              <w:top w:val="nil"/>
              <w:left w:val="single" w:color="auto" w:sz="4" w:space="0"/>
              <w:bottom w:val="single" w:color="auto" w:sz="4" w:space="0"/>
              <w:right w:val="nil"/>
            </w:tcBorders>
            <w:shd w:val="clear" w:color="auto" w:fill="FFFFFF"/>
            <w:vAlign w:val="center"/>
          </w:tcPr>
          <w:p>
            <w:pPr>
              <w:wordWrap w:val="0"/>
              <w:spacing w:line="23" w:lineRule="atLeast"/>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rPr>
              <w:t>2.2</w:t>
            </w:r>
            <w:r>
              <w:rPr>
                <w:rFonts w:hint="default" w:ascii="Times New Roman" w:hAnsi="Times New Roman" w:eastAsia="宋体" w:cs="Times New Roman"/>
                <w:color w:val="000000"/>
                <w:sz w:val="22"/>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157" w:beforeLines="50" w:line="640" w:lineRule="exact"/>
        <w:jc w:val="both"/>
        <w:textAlignment w:val="auto"/>
        <w:outlineLvl w:val="9"/>
        <w:rPr>
          <w:rFonts w:hint="default" w:ascii="Times New Roman" w:hAnsi="Times New Roman" w:eastAsia="黑体" w:cs="Times New Roman"/>
          <w:bCs/>
          <w:sz w:val="30"/>
          <w:szCs w:val="30"/>
        </w:rPr>
      </w:pPr>
    </w:p>
    <w:p>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四、固定资产投资和房地产业</w:t>
      </w:r>
    </w:p>
    <w:p>
      <w:pPr>
        <w:keepNext w:val="0"/>
        <w:keepLines w:val="0"/>
        <w:pageBreakBefore w:val="0"/>
        <w:widowControl w:val="0"/>
        <w:shd w:val="clear" w:color="auto" w:fill="FFFFFF"/>
        <w:kinsoku/>
        <w:wordWrap/>
        <w:overflowPunct/>
        <w:topLinePunct w:val="0"/>
        <w:autoSpaceDE/>
        <w:autoSpaceDN/>
        <w:bidi w:val="0"/>
        <w:adjustRightInd/>
        <w:snapToGrid/>
        <w:spacing w:line="700" w:lineRule="exact"/>
        <w:ind w:firstLine="600" w:firstLineChars="200"/>
        <w:textAlignment w:val="auto"/>
        <w:outlineLvl w:val="9"/>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全年固定资产投资（不含农户）</w:t>
      </w:r>
      <w:r>
        <w:rPr>
          <w:rFonts w:hint="default" w:ascii="Times New Roman" w:hAnsi="Times New Roman" w:eastAsia="仿宋_GB2312" w:cs="Times New Roman"/>
          <w:sz w:val="30"/>
          <w:szCs w:val="30"/>
          <w:shd w:val="clear" w:color="auto" w:fill="auto"/>
          <w:vertAlign w:val="superscript"/>
        </w:rPr>
        <w:t>[8]</w:t>
      </w:r>
      <w:r>
        <w:rPr>
          <w:rFonts w:hint="eastAsia" w:ascii="Times New Roman" w:hAnsi="Times New Roman" w:eastAsia="仿宋_GB2312" w:cs="Times New Roman"/>
          <w:sz w:val="30"/>
          <w:szCs w:val="30"/>
          <w:shd w:val="clear" w:color="auto" w:fill="auto"/>
          <w:lang w:eastAsia="zh-CN"/>
        </w:rPr>
        <w:t>比上年</w:t>
      </w:r>
      <w:r>
        <w:rPr>
          <w:rFonts w:hint="default" w:ascii="Times New Roman" w:hAnsi="Times New Roman" w:eastAsia="仿宋_GB2312" w:cs="Times New Roman"/>
          <w:sz w:val="30"/>
          <w:szCs w:val="30"/>
          <w:shd w:val="clear" w:color="auto" w:fill="auto"/>
        </w:rPr>
        <w:t>增长11.6%。分三次产业看，第一产业投资增长36.8%；第二产业投</w:t>
      </w:r>
      <w:r>
        <w:rPr>
          <w:rFonts w:hint="default" w:ascii="Times New Roman" w:hAnsi="Times New Roman" w:eastAsia="仿宋_GB2312" w:cs="Times New Roman"/>
          <w:sz w:val="30"/>
          <w:szCs w:val="30"/>
          <w:shd w:val="clear" w:color="auto" w:fill="auto"/>
          <w:lang w:eastAsia="zh-CN"/>
        </w:rPr>
        <w:t>资</w:t>
      </w:r>
      <w:r>
        <w:rPr>
          <w:rFonts w:hint="default" w:ascii="Times New Roman" w:hAnsi="Times New Roman" w:eastAsia="仿宋_GB2312" w:cs="Times New Roman"/>
          <w:sz w:val="30"/>
          <w:szCs w:val="30"/>
          <w:shd w:val="clear" w:color="auto" w:fill="auto"/>
        </w:rPr>
        <w:t>增长11.3%，其中工业投资增长11.3%；第三产业投资增长10.6%。民间固定资产投资增长20.7%。基础设施投资增长10.9%。</w:t>
      </w:r>
    </w:p>
    <w:p>
      <w:pPr>
        <w:shd w:val="clear" w:color="auto" w:fill="FFFFFF"/>
        <w:spacing w:line="23" w:lineRule="atLeast"/>
        <w:ind w:firstLine="600" w:firstLineChars="200"/>
        <w:rPr>
          <w:rFonts w:hint="default" w:ascii="Times New Roman" w:hAnsi="Times New Roman" w:eastAsia="仿宋_GB2312" w:cs="Times New Roman"/>
          <w:sz w:val="30"/>
          <w:szCs w:val="30"/>
          <w:shd w:val="clear" w:color="auto" w:fill="auto"/>
        </w:rPr>
      </w:pPr>
    </w:p>
    <w:p>
      <w:pPr>
        <w:spacing w:line="23" w:lineRule="atLeast"/>
        <w:jc w:val="center"/>
        <w:rPr>
          <w:rFonts w:hint="default" w:ascii="Times New Roman" w:hAnsi="Times New Roman" w:cs="Times New Roman"/>
        </w:rPr>
      </w:pPr>
    </w:p>
    <w:p>
      <w:pPr>
        <w:spacing w:line="23" w:lineRule="atLeast"/>
        <w:jc w:val="center"/>
        <w:rPr>
          <w:rFonts w:hint="default" w:ascii="Times New Roman" w:hAnsi="Times New Roman" w:cs="Times New Roman"/>
        </w:rPr>
      </w:pPr>
      <w:r>
        <w:pict>
          <v:shape id="_x0000_i1028" o:spt="75" type="#_x0000_t75" style="height:244.75pt;width:369.2pt;" filled="f" o:preferrelative="t" stroked="f" coordsize="21600,21600">
            <v:path/>
            <v:fill on="f" focussize="0,0"/>
            <v:stroke on="f"/>
            <v:imagedata r:id="rId13" o:title=""/>
            <o:lock v:ext="edit" aspectratio="t"/>
            <w10:wrap type="none"/>
            <w10:anchorlock/>
          </v:shape>
        </w:pict>
      </w:r>
    </w:p>
    <w:p>
      <w:pPr>
        <w:spacing w:line="23" w:lineRule="atLeast"/>
        <w:ind w:left="31680" w:hanging="5334" w:hangingChars="1905"/>
        <w:jc w:val="center"/>
        <w:rPr>
          <w:rFonts w:hint="default" w:ascii="Times New Roman" w:hAnsi="Times New Roman" w:eastAsia="黑体" w:cs="Times New Roman"/>
          <w:bCs/>
          <w:kern w:val="0"/>
          <w:sz w:val="28"/>
          <w:szCs w:val="28"/>
        </w:rPr>
      </w:pPr>
    </w:p>
    <w:p>
      <w:pPr>
        <w:spacing w:line="23" w:lineRule="atLeast"/>
        <w:ind w:left="31680" w:hanging="5334" w:hangingChars="1905"/>
        <w:jc w:val="center"/>
        <w:rPr>
          <w:rFonts w:hint="default" w:ascii="Times New Roman" w:hAnsi="Times New Roman" w:eastAsia="黑体" w:cs="Times New Roman"/>
          <w:bCs/>
          <w:kern w:val="0"/>
          <w:sz w:val="28"/>
          <w:szCs w:val="28"/>
        </w:rPr>
      </w:pPr>
    </w:p>
    <w:p>
      <w:pPr>
        <w:spacing w:line="23" w:lineRule="atLeast"/>
        <w:ind w:left="31680" w:hanging="5334" w:hangingChars="1905"/>
        <w:jc w:val="center"/>
        <w:rPr>
          <w:rFonts w:hint="default" w:ascii="Times New Roman" w:hAnsi="Times New Roman" w:eastAsia="黑体" w:cs="Times New Roman"/>
          <w:bCs/>
          <w:kern w:val="0"/>
          <w:sz w:val="28"/>
          <w:szCs w:val="28"/>
        </w:rPr>
      </w:pPr>
    </w:p>
    <w:p>
      <w:pPr>
        <w:spacing w:line="23" w:lineRule="atLeast"/>
        <w:ind w:left="31680" w:hanging="5334" w:hangingChars="1905"/>
        <w:jc w:val="center"/>
        <w:rPr>
          <w:rFonts w:hint="default" w:ascii="Times New Roman" w:hAnsi="Times New Roman" w:eastAsia="黑体" w:cs="Times New Roman"/>
          <w:bCs/>
          <w:kern w:val="0"/>
          <w:sz w:val="28"/>
          <w:szCs w:val="28"/>
        </w:rPr>
      </w:pPr>
    </w:p>
    <w:p>
      <w:pPr>
        <w:spacing w:line="23" w:lineRule="atLeast"/>
        <w:ind w:left="31680" w:hanging="5334" w:hangingChars="1905"/>
        <w:jc w:val="center"/>
        <w:rPr>
          <w:rFonts w:hint="default" w:ascii="Times New Roman" w:hAnsi="Times New Roman" w:eastAsia="黑体" w:cs="Times New Roman"/>
          <w:bCs/>
          <w:kern w:val="0"/>
          <w:sz w:val="28"/>
          <w:szCs w:val="28"/>
        </w:rPr>
      </w:pPr>
    </w:p>
    <w:p>
      <w:pPr>
        <w:spacing w:line="23" w:lineRule="atLeast"/>
        <w:jc w:val="both"/>
        <w:rPr>
          <w:rFonts w:hint="default" w:ascii="Times New Roman" w:hAnsi="Times New Roman" w:eastAsia="黑体" w:cs="Times New Roman"/>
          <w:bCs/>
          <w:kern w:val="0"/>
          <w:sz w:val="28"/>
          <w:szCs w:val="28"/>
        </w:rPr>
      </w:pPr>
    </w:p>
    <w:p>
      <w:pPr>
        <w:spacing w:line="23" w:lineRule="atLeast"/>
        <w:ind w:left="31680" w:hanging="5334" w:hangingChars="1905"/>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表4  201</w:t>
      </w:r>
      <w:r>
        <w:rPr>
          <w:rFonts w:hint="default" w:ascii="Times New Roman" w:hAnsi="Times New Roman" w:eastAsia="黑体" w:cs="Times New Roman"/>
          <w:bCs/>
          <w:kern w:val="0"/>
          <w:sz w:val="28"/>
          <w:szCs w:val="28"/>
          <w:lang w:val="en-US" w:eastAsia="zh-CN"/>
        </w:rPr>
        <w:t>8</w:t>
      </w:r>
      <w:r>
        <w:rPr>
          <w:rFonts w:hint="default" w:ascii="Times New Roman" w:hAnsi="Times New Roman" w:eastAsia="黑体" w:cs="Times New Roman"/>
          <w:bCs/>
          <w:kern w:val="0"/>
          <w:sz w:val="28"/>
          <w:szCs w:val="28"/>
        </w:rPr>
        <w:t>年云南分行业固定资产投资增长速度</w:t>
      </w:r>
    </w:p>
    <w:tbl>
      <w:tblPr>
        <w:tblStyle w:val="8"/>
        <w:tblW w:w="7197" w:type="dxa"/>
        <w:jc w:val="center"/>
        <w:tblInd w:w="0" w:type="dxa"/>
        <w:tblLayout w:type="fixed"/>
        <w:tblCellMar>
          <w:top w:w="15" w:type="dxa"/>
          <w:left w:w="15" w:type="dxa"/>
          <w:bottom w:w="15" w:type="dxa"/>
          <w:right w:w="15" w:type="dxa"/>
        </w:tblCellMar>
      </w:tblPr>
      <w:tblGrid>
        <w:gridCol w:w="4894"/>
        <w:gridCol w:w="2303"/>
      </w:tblGrid>
      <w:tr>
        <w:tblPrEx>
          <w:tblLayout w:type="fixed"/>
          <w:tblCellMar>
            <w:top w:w="15" w:type="dxa"/>
            <w:left w:w="15" w:type="dxa"/>
            <w:bottom w:w="15" w:type="dxa"/>
            <w:right w:w="15" w:type="dxa"/>
          </w:tblCellMar>
        </w:tblPrEx>
        <w:trPr>
          <w:trHeight w:val="708" w:hRule="atLeast"/>
          <w:jc w:val="center"/>
        </w:trPr>
        <w:tc>
          <w:tcPr>
            <w:tcW w:w="4894"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行  业</w:t>
            </w:r>
          </w:p>
        </w:tc>
        <w:tc>
          <w:tcPr>
            <w:tcW w:w="2303" w:type="dxa"/>
            <w:tcBorders>
              <w:top w:val="single" w:color="000000" w:sz="12" w:space="0"/>
              <w:bottom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Layout w:type="fixed"/>
          <w:tblCellMar>
            <w:top w:w="15" w:type="dxa"/>
            <w:left w:w="15" w:type="dxa"/>
            <w:bottom w:w="15" w:type="dxa"/>
            <w:right w:w="15" w:type="dxa"/>
          </w:tblCellMar>
        </w:tblPrEx>
        <w:trPr>
          <w:trHeight w:val="43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 xml:space="preserve">  全省</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b/>
                <w:sz w:val="22"/>
                <w:szCs w:val="22"/>
              </w:rPr>
            </w:pPr>
            <w:r>
              <w:rPr>
                <w:rFonts w:hint="default" w:ascii="Times New Roman" w:hAnsi="Times New Roman" w:cs="Times New Roman" w:eastAsiaTheme="minorEastAsia"/>
                <w:sz w:val="22"/>
                <w:szCs w:val="22"/>
              </w:rPr>
              <w:t xml:space="preserve">11.6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农林牧渔业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26.4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采矿业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-13.0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制造业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14.3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#烟草制品业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178.7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化学原料及化学制品制造业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5.3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医药制造业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3.7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非金属矿物制品业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-1.7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黑色金属冶炼及压延加工业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99.4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有色金属冶炼及压延加工业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48.3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电力、热力、燃气及水的生产和供应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16.3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建筑业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-25.1 </w:t>
            </w:r>
          </w:p>
        </w:tc>
      </w:tr>
      <w:tr>
        <w:tblPrEx>
          <w:tblLayout w:type="fixed"/>
          <w:tblCellMar>
            <w:top w:w="15" w:type="dxa"/>
            <w:left w:w="15" w:type="dxa"/>
            <w:bottom w:w="15" w:type="dxa"/>
            <w:right w:w="15" w:type="dxa"/>
          </w:tblCellMar>
        </w:tblPrEx>
        <w:trPr>
          <w:trHeight w:val="420" w:hRule="atLeast"/>
          <w:jc w:val="center"/>
        </w:trPr>
        <w:tc>
          <w:tcPr>
            <w:tcW w:w="4894" w:type="dxa"/>
            <w:tcBorders>
              <w:bottom w:val="nil"/>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交通运输、仓储及邮政业 </w:t>
            </w:r>
          </w:p>
        </w:tc>
        <w:tc>
          <w:tcPr>
            <w:tcW w:w="2303" w:type="dxa"/>
            <w:tcBorders>
              <w:bottom w:val="nil"/>
            </w:tcBorders>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13.5 </w:t>
            </w:r>
          </w:p>
        </w:tc>
      </w:tr>
      <w:tr>
        <w:tblPrEx>
          <w:tblLayout w:type="fixed"/>
          <w:tblCellMar>
            <w:top w:w="15" w:type="dxa"/>
            <w:left w:w="15" w:type="dxa"/>
            <w:bottom w:w="15" w:type="dxa"/>
            <w:right w:w="15" w:type="dxa"/>
          </w:tblCellMar>
        </w:tblPrEx>
        <w:trPr>
          <w:trHeight w:val="420" w:hRule="atLeast"/>
          <w:jc w:val="center"/>
        </w:trPr>
        <w:tc>
          <w:tcPr>
            <w:tcW w:w="4894" w:type="dxa"/>
            <w:tcBorders>
              <w:top w:val="nil"/>
              <w:left w:val="nil"/>
              <w:bottom w:val="nil"/>
              <w:right w:val="single" w:color="auto"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信息传输、软件和信息技术服务业 </w:t>
            </w:r>
          </w:p>
        </w:tc>
        <w:tc>
          <w:tcPr>
            <w:tcW w:w="2303" w:type="dxa"/>
            <w:tcBorders>
              <w:top w:val="nil"/>
              <w:left w:val="single" w:color="auto" w:sz="4" w:space="0"/>
              <w:bottom w:val="nil"/>
              <w:right w:val="nil"/>
            </w:tcBorders>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-8.2 </w:t>
            </w:r>
          </w:p>
        </w:tc>
      </w:tr>
      <w:tr>
        <w:tblPrEx>
          <w:tblLayout w:type="fixed"/>
          <w:tblCellMar>
            <w:top w:w="15" w:type="dxa"/>
            <w:left w:w="15" w:type="dxa"/>
            <w:bottom w:w="15" w:type="dxa"/>
            <w:right w:w="15" w:type="dxa"/>
          </w:tblCellMar>
        </w:tblPrEx>
        <w:trPr>
          <w:trHeight w:val="430" w:hRule="atLeast"/>
          <w:jc w:val="center"/>
        </w:trPr>
        <w:tc>
          <w:tcPr>
            <w:tcW w:w="4894" w:type="dxa"/>
            <w:tcBorders>
              <w:top w:val="nil"/>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批发和零售业 </w:t>
            </w:r>
          </w:p>
        </w:tc>
        <w:tc>
          <w:tcPr>
            <w:tcW w:w="2303" w:type="dxa"/>
            <w:tcBorders>
              <w:top w:val="nil"/>
            </w:tcBorders>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10.7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住宿和餐饮业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1.8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金融业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-34.3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房地产开发</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16.5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租赁和商务服务业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160.7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科学研究和技术服务业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39.6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水利、环境和公共设施管理业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6.7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居民服务和其他服务业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54.2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教育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-0.4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卫生和社会工作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14.7 </w:t>
            </w:r>
          </w:p>
        </w:tc>
      </w:tr>
      <w:tr>
        <w:tblPrEx>
          <w:tblLayout w:type="fixed"/>
          <w:tblCellMar>
            <w:top w:w="15" w:type="dxa"/>
            <w:left w:w="15" w:type="dxa"/>
            <w:bottom w:w="15" w:type="dxa"/>
            <w:right w:w="15" w:type="dxa"/>
          </w:tblCellMar>
        </w:tblPrEx>
        <w:trPr>
          <w:trHeight w:val="420" w:hRule="atLeast"/>
          <w:jc w:val="center"/>
        </w:trPr>
        <w:tc>
          <w:tcPr>
            <w:tcW w:w="4894"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文化、体育和娱乐业 </w:t>
            </w:r>
          </w:p>
        </w:tc>
        <w:tc>
          <w:tcPr>
            <w:tcW w:w="2303" w:type="dxa"/>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28.1 </w:t>
            </w:r>
          </w:p>
        </w:tc>
      </w:tr>
      <w:tr>
        <w:tblPrEx>
          <w:tblLayout w:type="fixed"/>
          <w:tblCellMar>
            <w:top w:w="15" w:type="dxa"/>
            <w:left w:w="15" w:type="dxa"/>
            <w:bottom w:w="15" w:type="dxa"/>
            <w:right w:w="15" w:type="dxa"/>
          </w:tblCellMar>
        </w:tblPrEx>
        <w:trPr>
          <w:trHeight w:val="449" w:hRule="atLeast"/>
          <w:jc w:val="center"/>
        </w:trPr>
        <w:tc>
          <w:tcPr>
            <w:tcW w:w="4894" w:type="dxa"/>
            <w:tcBorders>
              <w:bottom w:val="single" w:color="000000" w:sz="12" w:space="0"/>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公共管理和社会组织 </w:t>
            </w:r>
          </w:p>
        </w:tc>
        <w:tc>
          <w:tcPr>
            <w:tcW w:w="2303" w:type="dxa"/>
            <w:tcBorders>
              <w:bottom w:val="single" w:color="000000" w:sz="12" w:space="0"/>
            </w:tcBorders>
            <w:shd w:val="clear" w:color="auto" w:fill="FFFFFF"/>
            <w:tcMar>
              <w:top w:w="17" w:type="dxa"/>
              <w:left w:w="17" w:type="dxa"/>
              <w:bottom w:w="17" w:type="dxa"/>
              <w:right w:w="850" w:type="dxa"/>
            </w:tcMar>
            <w:vAlign w:val="center"/>
          </w:tcPr>
          <w:p>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xml:space="preserve">-13.9 </w:t>
            </w:r>
          </w:p>
        </w:tc>
      </w:tr>
    </w:tbl>
    <w:p>
      <w:pPr>
        <w:keepNext w:val="0"/>
        <w:keepLines w:val="0"/>
        <w:pageBreakBefore w:val="0"/>
        <w:widowControl w:val="0"/>
        <w:shd w:val="clear" w:color="auto" w:fill="FFFFFF"/>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全年房地产开发投资</w:t>
      </w:r>
      <w:r>
        <w:rPr>
          <w:rFonts w:hint="default" w:ascii="Times New Roman" w:hAnsi="Times New Roman" w:eastAsia="仿宋_GB2312" w:cs="Times New Roman"/>
          <w:sz w:val="30"/>
          <w:szCs w:val="30"/>
          <w:lang w:val="en-US" w:eastAsia="zh-CN"/>
        </w:rPr>
        <w:t>3247.23</w:t>
      </w:r>
      <w:r>
        <w:rPr>
          <w:rFonts w:hint="default" w:ascii="Times New Roman" w:hAnsi="Times New Roman" w:eastAsia="仿宋_GB2312" w:cs="Times New Roman"/>
          <w:sz w:val="30"/>
          <w:szCs w:val="30"/>
        </w:rPr>
        <w:t>亿元，比上年增长</w:t>
      </w:r>
      <w:r>
        <w:rPr>
          <w:rFonts w:hint="default" w:ascii="Times New Roman" w:hAnsi="Times New Roman" w:eastAsia="仿宋_GB2312" w:cs="Times New Roman"/>
          <w:sz w:val="30"/>
          <w:szCs w:val="30"/>
          <w:lang w:val="en-US" w:eastAsia="zh-CN"/>
        </w:rPr>
        <w:t>16.5</w:t>
      </w:r>
      <w:r>
        <w:rPr>
          <w:rFonts w:hint="default" w:ascii="Times New Roman" w:hAnsi="Times New Roman" w:eastAsia="仿宋_GB2312" w:cs="Times New Roman"/>
          <w:sz w:val="30"/>
          <w:szCs w:val="30"/>
        </w:rPr>
        <w:t>%，其中，商品住宅投资</w:t>
      </w:r>
      <w:r>
        <w:rPr>
          <w:rFonts w:hint="default" w:ascii="Times New Roman" w:hAnsi="Times New Roman" w:eastAsia="仿宋_GB2312" w:cs="Times New Roman"/>
          <w:sz w:val="30"/>
          <w:szCs w:val="30"/>
          <w:lang w:val="en-US" w:eastAsia="zh-CN"/>
        </w:rPr>
        <w:t>2115.17</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21.3</w:t>
      </w:r>
      <w:r>
        <w:rPr>
          <w:rFonts w:hint="default" w:ascii="Times New Roman" w:hAnsi="Times New Roman" w:eastAsia="仿宋_GB2312" w:cs="Times New Roman"/>
          <w:sz w:val="30"/>
          <w:szCs w:val="30"/>
        </w:rPr>
        <w:t>%；办公楼投资</w:t>
      </w:r>
      <w:r>
        <w:rPr>
          <w:rFonts w:hint="default" w:ascii="Times New Roman" w:hAnsi="Times New Roman" w:eastAsia="仿宋_GB2312" w:cs="Times New Roman"/>
          <w:sz w:val="30"/>
          <w:szCs w:val="30"/>
          <w:lang w:val="en-US" w:eastAsia="zh-CN"/>
        </w:rPr>
        <w:t>106.26</w:t>
      </w:r>
      <w:r>
        <w:rPr>
          <w:rFonts w:hint="default" w:ascii="Times New Roman" w:hAnsi="Times New Roman" w:eastAsia="仿宋_GB2312" w:cs="Times New Roman"/>
          <w:sz w:val="30"/>
          <w:szCs w:val="30"/>
        </w:rPr>
        <w:t>亿元，下降</w:t>
      </w:r>
      <w:r>
        <w:rPr>
          <w:rFonts w:hint="default" w:ascii="Times New Roman" w:hAnsi="Times New Roman" w:eastAsia="仿宋_GB2312" w:cs="Times New Roman"/>
          <w:sz w:val="30"/>
          <w:szCs w:val="30"/>
          <w:lang w:val="en-US" w:eastAsia="zh-CN"/>
        </w:rPr>
        <w:t>26.4</w:t>
      </w:r>
      <w:r>
        <w:rPr>
          <w:rFonts w:hint="default" w:ascii="Times New Roman" w:hAnsi="Times New Roman" w:eastAsia="仿宋_GB2312" w:cs="Times New Roman"/>
          <w:sz w:val="30"/>
          <w:szCs w:val="30"/>
        </w:rPr>
        <w:t>%；商业营业用房投资</w:t>
      </w:r>
      <w:r>
        <w:rPr>
          <w:rFonts w:hint="default" w:ascii="Times New Roman" w:hAnsi="Times New Roman" w:eastAsia="仿宋_GB2312" w:cs="Times New Roman"/>
          <w:sz w:val="30"/>
          <w:szCs w:val="30"/>
          <w:lang w:val="en-US" w:eastAsia="zh-CN"/>
        </w:rPr>
        <w:t>552.87</w:t>
      </w:r>
      <w:r>
        <w:rPr>
          <w:rFonts w:hint="default" w:ascii="Times New Roman" w:hAnsi="Times New Roman" w:eastAsia="仿宋_GB2312" w:cs="Times New Roman"/>
          <w:sz w:val="30"/>
          <w:szCs w:val="30"/>
        </w:rPr>
        <w:t>亿元，下降</w:t>
      </w:r>
      <w:r>
        <w:rPr>
          <w:rFonts w:hint="default" w:ascii="Times New Roman" w:hAnsi="Times New Roman" w:eastAsia="仿宋_GB2312" w:cs="Times New Roman"/>
          <w:sz w:val="30"/>
          <w:szCs w:val="30"/>
          <w:lang w:val="en-US" w:eastAsia="zh-CN"/>
        </w:rPr>
        <w:t>13.8</w:t>
      </w:r>
      <w:r>
        <w:rPr>
          <w:rFonts w:hint="default" w:ascii="Times New Roman" w:hAnsi="Times New Roman" w:eastAsia="仿宋_GB2312" w:cs="Times New Roman"/>
          <w:sz w:val="30"/>
          <w:szCs w:val="30"/>
        </w:rPr>
        <w:t>%。</w:t>
      </w:r>
    </w:p>
    <w:p>
      <w:pPr>
        <w:keepNext w:val="0"/>
        <w:keepLines w:val="0"/>
        <w:pageBreakBefore w:val="0"/>
        <w:widowControl w:val="0"/>
        <w:shd w:val="clear" w:color="auto" w:fill="FFFFFF"/>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全年商品房施工面积</w:t>
      </w:r>
      <w:r>
        <w:rPr>
          <w:rFonts w:hint="default" w:ascii="Times New Roman" w:hAnsi="Times New Roman" w:eastAsia="仿宋_GB2312" w:cs="Times New Roman"/>
          <w:sz w:val="30"/>
          <w:szCs w:val="30"/>
          <w:lang w:val="en-US" w:eastAsia="zh-CN"/>
        </w:rPr>
        <w:t>21800.41</w:t>
      </w:r>
      <w:r>
        <w:rPr>
          <w:rFonts w:hint="default" w:ascii="Times New Roman" w:hAnsi="Times New Roman" w:eastAsia="仿宋_GB2312" w:cs="Times New Roman"/>
          <w:sz w:val="30"/>
          <w:szCs w:val="30"/>
        </w:rPr>
        <w:t>万平方米，比上年</w:t>
      </w:r>
      <w:r>
        <w:rPr>
          <w:rFonts w:hint="default" w:ascii="Times New Roman" w:hAnsi="Times New Roman" w:eastAsia="仿宋_GB2312" w:cs="Times New Roman"/>
          <w:sz w:val="30"/>
          <w:szCs w:val="30"/>
          <w:lang w:eastAsia="zh-CN"/>
        </w:rPr>
        <w:t>增长</w:t>
      </w:r>
      <w:r>
        <w:rPr>
          <w:rFonts w:hint="default" w:ascii="Times New Roman" w:hAnsi="Times New Roman" w:eastAsia="仿宋_GB2312" w:cs="Times New Roman"/>
          <w:sz w:val="30"/>
          <w:szCs w:val="30"/>
          <w:lang w:val="en-US" w:eastAsia="zh-CN"/>
        </w:rPr>
        <w:t>3.4</w:t>
      </w:r>
      <w:r>
        <w:rPr>
          <w:rFonts w:hint="default" w:ascii="Times New Roman" w:hAnsi="Times New Roman" w:eastAsia="仿宋_GB2312" w:cs="Times New Roman"/>
          <w:sz w:val="30"/>
          <w:szCs w:val="30"/>
        </w:rPr>
        <w:t>%；商品房屋竣工面积</w:t>
      </w:r>
      <w:r>
        <w:rPr>
          <w:rFonts w:hint="default" w:ascii="Times New Roman" w:hAnsi="Times New Roman" w:eastAsia="仿宋_GB2312" w:cs="Times New Roman"/>
          <w:sz w:val="30"/>
          <w:szCs w:val="30"/>
          <w:lang w:val="en-US" w:eastAsia="zh-CN"/>
        </w:rPr>
        <w:t>1447.28</w:t>
      </w:r>
      <w:r>
        <w:rPr>
          <w:rFonts w:hint="default" w:ascii="Times New Roman" w:hAnsi="Times New Roman" w:eastAsia="仿宋_GB2312" w:cs="Times New Roman"/>
          <w:sz w:val="30"/>
          <w:szCs w:val="30"/>
        </w:rPr>
        <w:t>万平方米</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下降</w:t>
      </w:r>
      <w:r>
        <w:rPr>
          <w:rFonts w:hint="default" w:ascii="Times New Roman" w:hAnsi="Times New Roman" w:eastAsia="仿宋_GB2312" w:cs="Times New Roman"/>
          <w:sz w:val="30"/>
          <w:szCs w:val="30"/>
          <w:lang w:val="en-US" w:eastAsia="zh-CN"/>
        </w:rPr>
        <w:t>40.2</w:t>
      </w:r>
      <w:r>
        <w:rPr>
          <w:rFonts w:hint="default" w:ascii="Times New Roman" w:hAnsi="Times New Roman" w:eastAsia="仿宋_GB2312" w:cs="Times New Roman"/>
          <w:sz w:val="30"/>
          <w:szCs w:val="30"/>
        </w:rPr>
        <w:t>%；商品房销售面积</w:t>
      </w:r>
      <w:r>
        <w:rPr>
          <w:rFonts w:hint="default" w:ascii="Times New Roman" w:hAnsi="Times New Roman" w:eastAsia="仿宋_GB2312" w:cs="Times New Roman"/>
          <w:sz w:val="30"/>
          <w:szCs w:val="30"/>
          <w:lang w:val="en-US" w:eastAsia="zh-CN"/>
        </w:rPr>
        <w:t>4531.88</w:t>
      </w:r>
      <w:r>
        <w:rPr>
          <w:rFonts w:hint="default" w:ascii="Times New Roman" w:hAnsi="Times New Roman" w:eastAsia="仿宋_GB2312" w:cs="Times New Roman"/>
          <w:sz w:val="30"/>
          <w:szCs w:val="30"/>
        </w:rPr>
        <w:t>万平方米，增长</w:t>
      </w:r>
      <w:r>
        <w:rPr>
          <w:rFonts w:hint="default" w:ascii="Times New Roman" w:hAnsi="Times New Roman" w:eastAsia="仿宋_GB2312" w:cs="Times New Roman"/>
          <w:sz w:val="30"/>
          <w:szCs w:val="30"/>
          <w:lang w:val="en-US" w:eastAsia="zh-CN"/>
        </w:rPr>
        <w:t>4.7</w:t>
      </w:r>
      <w:r>
        <w:rPr>
          <w:rFonts w:hint="default" w:ascii="Times New Roman" w:hAnsi="Times New Roman" w:eastAsia="仿宋_GB2312" w:cs="Times New Roman"/>
          <w:sz w:val="30"/>
          <w:szCs w:val="30"/>
        </w:rPr>
        <w:t>%；商品房销售额</w:t>
      </w:r>
      <w:r>
        <w:rPr>
          <w:rFonts w:hint="default" w:ascii="Times New Roman" w:hAnsi="Times New Roman" w:eastAsia="仿宋_GB2312" w:cs="Times New Roman"/>
          <w:sz w:val="30"/>
          <w:szCs w:val="30"/>
          <w:lang w:val="en-US" w:eastAsia="zh-CN"/>
        </w:rPr>
        <w:t>3406.84</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33.0</w:t>
      </w:r>
      <w:r>
        <w:rPr>
          <w:rFonts w:hint="default" w:ascii="Times New Roman" w:hAnsi="Times New Roman" w:eastAsia="仿宋_GB2312" w:cs="Times New Roman"/>
          <w:sz w:val="30"/>
          <w:szCs w:val="30"/>
        </w:rPr>
        <w:t>%。</w:t>
      </w:r>
    </w:p>
    <w:p>
      <w:pPr>
        <w:spacing w:line="23" w:lineRule="atLeast"/>
        <w:ind w:firstLine="560" w:firstLineChars="200"/>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表5  201</w:t>
      </w:r>
      <w:r>
        <w:rPr>
          <w:rFonts w:hint="default" w:ascii="Times New Roman" w:hAnsi="Times New Roman" w:eastAsia="黑体" w:cs="Times New Roman"/>
          <w:bCs/>
          <w:kern w:val="0"/>
          <w:sz w:val="28"/>
          <w:szCs w:val="28"/>
          <w:lang w:val="en-US" w:eastAsia="zh-CN"/>
        </w:rPr>
        <w:t>8</w:t>
      </w:r>
      <w:r>
        <w:rPr>
          <w:rFonts w:hint="default" w:ascii="Times New Roman" w:hAnsi="Times New Roman" w:eastAsia="黑体" w:cs="Times New Roman"/>
          <w:bCs/>
          <w:kern w:val="0"/>
          <w:sz w:val="28"/>
          <w:szCs w:val="28"/>
        </w:rPr>
        <w:t>年云南房地产业发展主要指标情况</w:t>
      </w:r>
    </w:p>
    <w:tbl>
      <w:tblPr>
        <w:tblStyle w:val="8"/>
        <w:tblW w:w="8013" w:type="dxa"/>
        <w:jc w:val="center"/>
        <w:tblInd w:w="0" w:type="dxa"/>
        <w:tblLayout w:type="fixed"/>
        <w:tblCellMar>
          <w:top w:w="15" w:type="dxa"/>
          <w:left w:w="15" w:type="dxa"/>
          <w:bottom w:w="15" w:type="dxa"/>
          <w:right w:w="15" w:type="dxa"/>
        </w:tblCellMar>
      </w:tblPr>
      <w:tblGrid>
        <w:gridCol w:w="3315"/>
        <w:gridCol w:w="1222"/>
        <w:gridCol w:w="1835"/>
        <w:gridCol w:w="1641"/>
      </w:tblGrid>
      <w:tr>
        <w:tblPrEx>
          <w:tblLayout w:type="fixed"/>
          <w:tblCellMar>
            <w:top w:w="15" w:type="dxa"/>
            <w:left w:w="15" w:type="dxa"/>
            <w:bottom w:w="15" w:type="dxa"/>
            <w:right w:w="15" w:type="dxa"/>
          </w:tblCellMar>
        </w:tblPrEx>
        <w:trPr>
          <w:trHeight w:val="537" w:hRule="atLeast"/>
          <w:tblHeader/>
          <w:jc w:val="center"/>
        </w:trPr>
        <w:tc>
          <w:tcPr>
            <w:tcW w:w="3315" w:type="dxa"/>
            <w:tcBorders>
              <w:top w:val="single" w:color="auto" w:sz="8"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指  标</w:t>
            </w:r>
          </w:p>
        </w:tc>
        <w:tc>
          <w:tcPr>
            <w:tcW w:w="1222" w:type="dxa"/>
            <w:tcBorders>
              <w:top w:val="single" w:color="auto" w:sz="8" w:space="0"/>
              <w:left w:val="nil"/>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1835" w:type="dxa"/>
            <w:tcBorders>
              <w:top w:val="single" w:color="auto" w:sz="8" w:space="0"/>
              <w:left w:val="nil"/>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绝对数</w:t>
            </w:r>
          </w:p>
        </w:tc>
        <w:tc>
          <w:tcPr>
            <w:tcW w:w="1641" w:type="dxa"/>
            <w:tcBorders>
              <w:top w:val="single" w:color="auto" w:sz="8" w:space="0"/>
              <w:left w:val="nil"/>
              <w:bottom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Layout w:type="fixed"/>
          <w:tblCellMar>
            <w:top w:w="15" w:type="dxa"/>
            <w:left w:w="15" w:type="dxa"/>
            <w:bottom w:w="15" w:type="dxa"/>
            <w:right w:w="15" w:type="dxa"/>
          </w:tblCellMar>
        </w:tblPrEx>
        <w:trPr>
          <w:trHeight w:val="421"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房地产开发投资额</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亿元</w:t>
            </w:r>
          </w:p>
        </w:tc>
        <w:tc>
          <w:tcPr>
            <w:tcW w:w="1835" w:type="dxa"/>
            <w:tcBorders>
              <w:left w:val="nil"/>
              <w:right w:val="single" w:color="000000" w:sz="4" w:space="0"/>
            </w:tcBorders>
            <w:shd w:val="clear" w:color="auto" w:fill="FFFFFF"/>
            <w:tcMar>
              <w:top w:w="17" w:type="dxa"/>
              <w:left w:w="17" w:type="dxa"/>
              <w:bottom w:w="17" w:type="dxa"/>
              <w:right w:w="567" w:type="dxa"/>
            </w:tcMar>
            <w:vAlign w:val="center"/>
          </w:tcPr>
          <w:p>
            <w:pPr>
              <w:spacing w:line="23" w:lineRule="atLeast"/>
              <w:jc w:val="right"/>
              <w:rPr>
                <w:rFonts w:hint="default" w:ascii="Times New Roman" w:hAnsi="Times New Roman" w:eastAsia="宋体" w:cs="Times New Roman"/>
                <w:b/>
                <w:sz w:val="22"/>
                <w:lang w:val="en-US" w:eastAsia="zh-CN"/>
              </w:rPr>
            </w:pPr>
            <w:r>
              <w:rPr>
                <w:rFonts w:hint="default" w:ascii="Times New Roman" w:hAnsi="Times New Roman" w:cs="Times New Roman"/>
                <w:b/>
                <w:sz w:val="22"/>
                <w:lang w:val="en-US" w:eastAsia="zh-CN"/>
              </w:rPr>
              <w:t>3247.23</w:t>
            </w:r>
          </w:p>
        </w:tc>
        <w:tc>
          <w:tcPr>
            <w:tcW w:w="1641" w:type="dxa"/>
            <w:tcMar>
              <w:top w:w="17" w:type="dxa"/>
              <w:left w:w="17" w:type="dxa"/>
              <w:bottom w:w="17" w:type="dxa"/>
              <w:right w:w="624" w:type="dxa"/>
            </w:tcMar>
            <w:vAlign w:val="center"/>
          </w:tcPr>
          <w:p>
            <w:pPr>
              <w:spacing w:line="23" w:lineRule="atLeast"/>
              <w:jc w:val="right"/>
              <w:rPr>
                <w:rFonts w:hint="default" w:ascii="Times New Roman" w:hAnsi="Times New Roman" w:eastAsia="宋体" w:cs="Times New Roman"/>
                <w:b/>
                <w:sz w:val="22"/>
                <w:lang w:val="en-US" w:eastAsia="zh-CN"/>
              </w:rPr>
            </w:pPr>
            <w:r>
              <w:rPr>
                <w:rFonts w:hint="default" w:ascii="Times New Roman" w:hAnsi="Times New Roman" w:cs="Times New Roman"/>
                <w:b/>
                <w:sz w:val="22"/>
                <w:lang w:val="en-US" w:eastAsia="zh-CN"/>
              </w:rPr>
              <w:t>16.5</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2115.17</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21.3</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其中：90平方米以下住宅</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35" w:type="dxa"/>
            <w:tcBorders>
              <w:left w:val="nil"/>
              <w:right w:val="single" w:color="000000" w:sz="4"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top"/>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433</w:t>
            </w:r>
            <w:r>
              <w:rPr>
                <w:rFonts w:hint="default" w:ascii="Times New Roman" w:hAnsi="Times New Roman" w:cs="Times New Roman" w:eastAsiaTheme="minorEastAsia"/>
                <w:color w:val="000000"/>
                <w:sz w:val="22"/>
                <w:szCs w:val="22"/>
                <w:lang w:val="en-US" w:eastAsia="zh-CN"/>
              </w:rPr>
              <w:t>.</w:t>
            </w:r>
            <w:r>
              <w:rPr>
                <w:rFonts w:hint="default" w:ascii="Times New Roman" w:hAnsi="Times New Roman" w:cs="Times New Roman" w:eastAsiaTheme="minorEastAsia"/>
                <w:color w:val="000000"/>
                <w:sz w:val="22"/>
                <w:szCs w:val="22"/>
              </w:rPr>
              <w:t>1</w:t>
            </w:r>
            <w:r>
              <w:rPr>
                <w:rFonts w:hint="default" w:ascii="Times New Roman" w:hAnsi="Times New Roman" w:cs="Times New Roman" w:eastAsiaTheme="minorEastAsia"/>
                <w:color w:val="000000"/>
                <w:sz w:val="22"/>
                <w:szCs w:val="22"/>
                <w:lang w:val="en-US" w:eastAsia="zh-CN"/>
              </w:rPr>
              <w:t>7</w:t>
            </w:r>
          </w:p>
        </w:tc>
        <w:tc>
          <w:tcPr>
            <w:tcW w:w="1641" w:type="dxa"/>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top"/>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lang w:val="en-US" w:eastAsia="zh-CN"/>
              </w:rPr>
              <w:t>-3.9</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房屋施工面积</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21800.41</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3.4</w:t>
            </w:r>
          </w:p>
        </w:tc>
      </w:tr>
      <w:tr>
        <w:tblPrEx>
          <w:tblLayout w:type="fixed"/>
          <w:tblCellMar>
            <w:top w:w="15" w:type="dxa"/>
            <w:left w:w="15" w:type="dxa"/>
            <w:bottom w:w="15" w:type="dxa"/>
            <w:right w:w="15" w:type="dxa"/>
          </w:tblCellMar>
        </w:tblPrEx>
        <w:trPr>
          <w:trHeight w:val="404" w:hRule="atLeast"/>
          <w:jc w:val="center"/>
        </w:trPr>
        <w:tc>
          <w:tcPr>
            <w:tcW w:w="3315" w:type="dxa"/>
            <w:tcBorders>
              <w:bottom w:val="nil"/>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222" w:type="dxa"/>
            <w:tcBorders>
              <w:left w:val="nil"/>
              <w:bottom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left w:val="nil"/>
              <w:bottom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14243.51</w:t>
            </w:r>
          </w:p>
        </w:tc>
        <w:tc>
          <w:tcPr>
            <w:tcW w:w="1641" w:type="dxa"/>
            <w:tcBorders>
              <w:bottom w:val="nil"/>
            </w:tcBorders>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5.2</w:t>
            </w:r>
          </w:p>
        </w:tc>
      </w:tr>
      <w:tr>
        <w:tblPrEx>
          <w:tblLayout w:type="fixed"/>
          <w:tblCellMar>
            <w:top w:w="15" w:type="dxa"/>
            <w:left w:w="15" w:type="dxa"/>
            <w:bottom w:w="15" w:type="dxa"/>
            <w:right w:w="15" w:type="dxa"/>
          </w:tblCellMar>
        </w:tblPrEx>
        <w:trPr>
          <w:trHeight w:val="404" w:hRule="atLeast"/>
          <w:jc w:val="center"/>
        </w:trPr>
        <w:tc>
          <w:tcPr>
            <w:tcW w:w="3315" w:type="dxa"/>
            <w:tcBorders>
              <w:top w:val="nil"/>
              <w:left w:val="nil"/>
              <w:bottom w:val="nil"/>
              <w:right w:val="single" w:color="auto"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房屋新开工面积</w:t>
            </w:r>
          </w:p>
        </w:tc>
        <w:tc>
          <w:tcPr>
            <w:tcW w:w="1222" w:type="dxa"/>
            <w:tcBorders>
              <w:top w:val="nil"/>
              <w:left w:val="single" w:color="auto" w:sz="4" w:space="0"/>
              <w:bottom w:val="nil"/>
              <w:right w:val="single" w:color="auto"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top w:val="nil"/>
              <w:left w:val="single" w:color="auto" w:sz="4" w:space="0"/>
              <w:bottom w:val="nil"/>
              <w:right w:val="single" w:color="auto"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i w:val="0"/>
                <w:color w:val="000000"/>
                <w:kern w:val="0"/>
                <w:sz w:val="22"/>
                <w:szCs w:val="22"/>
                <w:u w:val="none"/>
                <w:lang w:val="en-US" w:eastAsia="zh-CN" w:bidi="ar"/>
              </w:rPr>
              <w:t>4738.28</w:t>
            </w:r>
          </w:p>
        </w:tc>
        <w:tc>
          <w:tcPr>
            <w:tcW w:w="1641" w:type="dxa"/>
            <w:tcBorders>
              <w:top w:val="nil"/>
              <w:left w:val="single" w:color="auto" w:sz="4" w:space="0"/>
              <w:bottom w:val="nil"/>
              <w:right w:val="nil"/>
            </w:tcBorders>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i w:val="0"/>
                <w:color w:val="000000"/>
                <w:kern w:val="0"/>
                <w:sz w:val="22"/>
                <w:szCs w:val="22"/>
                <w:u w:val="none"/>
                <w:lang w:val="en-US" w:eastAsia="zh-CN" w:bidi="ar"/>
              </w:rPr>
              <w:t>17.9</w:t>
            </w:r>
          </w:p>
        </w:tc>
      </w:tr>
      <w:tr>
        <w:tblPrEx>
          <w:tblLayout w:type="fixed"/>
          <w:tblCellMar>
            <w:top w:w="15" w:type="dxa"/>
            <w:left w:w="15" w:type="dxa"/>
            <w:bottom w:w="15" w:type="dxa"/>
            <w:right w:w="15" w:type="dxa"/>
          </w:tblCellMar>
        </w:tblPrEx>
        <w:trPr>
          <w:trHeight w:val="404" w:hRule="atLeast"/>
          <w:jc w:val="center"/>
        </w:trPr>
        <w:tc>
          <w:tcPr>
            <w:tcW w:w="3315" w:type="dxa"/>
            <w:tcBorders>
              <w:top w:val="nil"/>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222" w:type="dxa"/>
            <w:tcBorders>
              <w:top w:val="nil"/>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top w:val="nil"/>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3386.83</w:t>
            </w:r>
          </w:p>
        </w:tc>
        <w:tc>
          <w:tcPr>
            <w:tcW w:w="1641" w:type="dxa"/>
            <w:tcBorders>
              <w:top w:val="nil"/>
            </w:tcBorders>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28.7</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房屋竣工面积</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i w:val="0"/>
                <w:color w:val="000000"/>
                <w:kern w:val="0"/>
                <w:sz w:val="22"/>
                <w:szCs w:val="22"/>
                <w:u w:val="none"/>
                <w:lang w:val="en-US" w:eastAsia="zh-CN" w:bidi="ar"/>
              </w:rPr>
              <w:t>1447.28</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val="en-US" w:eastAsia="zh-CN"/>
              </w:rPr>
              <w:t>-40.2</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1047.65</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lang w:val="en-US" w:eastAsia="zh-CN"/>
              </w:rPr>
              <w:t>-32.6</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商品房销售面积</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i w:val="0"/>
                <w:color w:val="000000"/>
                <w:kern w:val="0"/>
                <w:sz w:val="22"/>
                <w:szCs w:val="22"/>
                <w:u w:val="none"/>
                <w:lang w:val="en-US" w:eastAsia="zh-CN" w:bidi="ar"/>
              </w:rPr>
              <w:t>4531.88</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i w:val="0"/>
                <w:color w:val="000000"/>
                <w:kern w:val="0"/>
                <w:sz w:val="22"/>
                <w:szCs w:val="22"/>
                <w:u w:val="none"/>
                <w:lang w:val="en-US" w:eastAsia="zh-CN" w:bidi="ar"/>
              </w:rPr>
              <w:t>4.7</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其中：住宅</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3643.93</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4.6</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本年资金来源</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2969.57</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5.7</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其中：国内贷款</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312.31</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-35.9</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    其中：个人按揭贷款</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512.49</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30.1</w:t>
            </w:r>
          </w:p>
        </w:tc>
      </w:tr>
      <w:tr>
        <w:tblPrEx>
          <w:tblLayout w:type="fixed"/>
          <w:tblCellMar>
            <w:top w:w="15" w:type="dxa"/>
            <w:left w:w="15" w:type="dxa"/>
            <w:bottom w:w="15" w:type="dxa"/>
            <w:right w:w="15" w:type="dxa"/>
          </w:tblCellMar>
        </w:tblPrEx>
        <w:trPr>
          <w:trHeight w:val="404" w:hRule="atLeast"/>
          <w:jc w:val="center"/>
        </w:trPr>
        <w:tc>
          <w:tcPr>
            <w:tcW w:w="3315" w:type="dxa"/>
            <w:tcBorders>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本年购置土地面积</w:t>
            </w:r>
          </w:p>
        </w:tc>
        <w:tc>
          <w:tcPr>
            <w:tcW w:w="1222" w:type="dxa"/>
            <w:tcBorders>
              <w:left w:val="nil"/>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万平方米</w:t>
            </w:r>
          </w:p>
        </w:tc>
        <w:tc>
          <w:tcPr>
            <w:tcW w:w="1835" w:type="dxa"/>
            <w:tcBorders>
              <w:left w:val="nil"/>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571.55</w:t>
            </w:r>
          </w:p>
        </w:tc>
        <w:tc>
          <w:tcPr>
            <w:tcW w:w="1641" w:type="dxa"/>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i w:val="0"/>
                <w:color w:val="000000"/>
                <w:kern w:val="0"/>
                <w:sz w:val="22"/>
                <w:szCs w:val="22"/>
                <w:u w:val="none"/>
                <w:lang w:val="en-US" w:eastAsia="zh-CN" w:bidi="ar"/>
              </w:rPr>
              <w:t>-30.5</w:t>
            </w:r>
          </w:p>
        </w:tc>
      </w:tr>
      <w:tr>
        <w:tblPrEx>
          <w:tblLayout w:type="fixed"/>
          <w:tblCellMar>
            <w:top w:w="15" w:type="dxa"/>
            <w:left w:w="15" w:type="dxa"/>
            <w:bottom w:w="15" w:type="dxa"/>
            <w:right w:w="15" w:type="dxa"/>
          </w:tblCellMar>
        </w:tblPrEx>
        <w:trPr>
          <w:trHeight w:val="446" w:hRule="atLeast"/>
          <w:jc w:val="center"/>
        </w:trPr>
        <w:tc>
          <w:tcPr>
            <w:tcW w:w="3315" w:type="dxa"/>
            <w:tcBorders>
              <w:bottom w:val="single" w:color="auto" w:sz="8" w:space="0"/>
              <w:right w:val="single" w:color="000000" w:sz="4" w:space="0"/>
            </w:tcBorders>
            <w:shd w:val="clear" w:color="auto" w:fill="FFFFFF"/>
          </w:tcPr>
          <w:p>
            <w:pPr>
              <w:spacing w:line="23" w:lineRule="atLeast"/>
              <w:jc w:val="left"/>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土地成交价款</w:t>
            </w:r>
          </w:p>
        </w:tc>
        <w:tc>
          <w:tcPr>
            <w:tcW w:w="1222" w:type="dxa"/>
            <w:tcBorders>
              <w:left w:val="nil"/>
              <w:bottom w:val="single" w:color="auto" w:sz="8" w:space="0"/>
              <w:right w:val="single" w:color="000000" w:sz="4" w:space="0"/>
            </w:tcBorders>
            <w:shd w:val="clear" w:color="auto" w:fill="FFFFFF"/>
            <w:vAlign w:val="center"/>
          </w:tcPr>
          <w:p>
            <w:pPr>
              <w:spacing w:line="23" w:lineRule="atLeast"/>
              <w:jc w:val="center"/>
              <w:textAlignment w:val="top"/>
              <w:rPr>
                <w:rFonts w:hint="default" w:ascii="Times New Roman" w:hAnsi="Times New Roman" w:cs="Times New Roman"/>
                <w:color w:val="000000"/>
                <w:sz w:val="22"/>
              </w:rPr>
            </w:pPr>
            <w:r>
              <w:rPr>
                <w:rFonts w:hint="default" w:ascii="Times New Roman" w:hAnsi="Times New Roman" w:cs="Times New Roman"/>
                <w:color w:val="000000"/>
                <w:kern w:val="0"/>
                <w:sz w:val="22"/>
              </w:rPr>
              <w:t>亿元</w:t>
            </w:r>
          </w:p>
        </w:tc>
        <w:tc>
          <w:tcPr>
            <w:tcW w:w="1835" w:type="dxa"/>
            <w:tcBorders>
              <w:left w:val="nil"/>
              <w:bottom w:val="single" w:color="auto" w:sz="8" w:space="0"/>
              <w:right w:val="single" w:color="000000" w:sz="4" w:space="0"/>
            </w:tcBorders>
            <w:shd w:val="clear" w:color="auto" w:fill="FFFFFF"/>
            <w:tcMar>
              <w:top w:w="17" w:type="dxa"/>
              <w:left w:w="17" w:type="dxa"/>
              <w:bottom w:w="17" w:type="dxa"/>
              <w:right w:w="567"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i w:val="0"/>
                <w:color w:val="000000"/>
                <w:kern w:val="0"/>
                <w:sz w:val="22"/>
                <w:szCs w:val="22"/>
                <w:u w:val="none"/>
                <w:lang w:val="en-US" w:eastAsia="zh-CN" w:bidi="ar"/>
              </w:rPr>
              <w:t>159.50</w:t>
            </w:r>
          </w:p>
        </w:tc>
        <w:tc>
          <w:tcPr>
            <w:tcW w:w="1641" w:type="dxa"/>
            <w:tcBorders>
              <w:bottom w:val="single" w:color="auto" w:sz="8" w:space="0"/>
            </w:tcBorders>
            <w:tcMar>
              <w:top w:w="17" w:type="dxa"/>
              <w:left w:w="17" w:type="dxa"/>
              <w:bottom w:w="17" w:type="dxa"/>
              <w:right w:w="624" w:type="dxa"/>
            </w:tcMar>
            <w:vAlign w:val="bottom"/>
          </w:tcPr>
          <w:p>
            <w:pPr>
              <w:keepNext w:val="0"/>
              <w:keepLines w:val="0"/>
              <w:widowControl/>
              <w:suppressLineNumbers w:val="0"/>
              <w:jc w:val="right"/>
              <w:textAlignment w:val="bottom"/>
              <w:rPr>
                <w:rFonts w:hint="default" w:ascii="Times New Roman" w:hAnsi="Times New Roman" w:cs="Times New Roman" w:eastAsiaTheme="minorEastAsia"/>
                <w:sz w:val="22"/>
                <w:szCs w:val="22"/>
              </w:rPr>
            </w:pPr>
            <w:r>
              <w:rPr>
                <w:rFonts w:hint="default" w:ascii="Times New Roman" w:hAnsi="Times New Roman" w:cs="Times New Roman" w:eastAsiaTheme="minorEastAsia"/>
                <w:i w:val="0"/>
                <w:color w:val="000000"/>
                <w:kern w:val="0"/>
                <w:sz w:val="22"/>
                <w:szCs w:val="22"/>
                <w:u w:val="none"/>
                <w:lang w:val="en-US" w:eastAsia="zh-CN" w:bidi="ar"/>
              </w:rPr>
              <w:t>-42.8</w:t>
            </w:r>
          </w:p>
        </w:tc>
      </w:tr>
    </w:tbl>
    <w:p>
      <w:pPr>
        <w:keepNext w:val="0"/>
        <w:keepLines w:val="0"/>
        <w:pageBreakBefore w:val="0"/>
        <w:widowControl w:val="0"/>
        <w:shd w:val="clear" w:color="auto" w:fill="FFFFFF"/>
        <w:kinsoku/>
        <w:wordWrap/>
        <w:overflowPunct/>
        <w:topLinePunct w:val="0"/>
        <w:autoSpaceDE/>
        <w:autoSpaceDN/>
        <w:bidi w:val="0"/>
        <w:adjustRightInd/>
        <w:snapToGrid/>
        <w:spacing w:beforeLines="50" w:line="64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五、国内贸易和对外经济</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全年社会消费品零售总额</w:t>
      </w:r>
      <w:r>
        <w:rPr>
          <w:rFonts w:hint="default" w:ascii="Times New Roman" w:hAnsi="Times New Roman" w:eastAsia="仿宋_GB2312" w:cs="Times New Roman"/>
          <w:sz w:val="30"/>
          <w:szCs w:val="30"/>
          <w:shd w:val="clear" w:color="auto" w:fill="auto"/>
          <w:vertAlign w:val="superscript"/>
        </w:rPr>
        <w:t>[9]</w:t>
      </w:r>
      <w:r>
        <w:rPr>
          <w:rFonts w:hint="default" w:ascii="Times New Roman" w:hAnsi="Times New Roman" w:eastAsia="仿宋_GB2312" w:cs="Times New Roman"/>
          <w:sz w:val="30"/>
          <w:szCs w:val="30"/>
          <w:lang w:val="en-US" w:eastAsia="zh-CN"/>
        </w:rPr>
        <w:t>6825.97</w:t>
      </w:r>
      <w:r>
        <w:rPr>
          <w:rFonts w:hint="default" w:ascii="Times New Roman" w:hAnsi="Times New Roman" w:eastAsia="仿宋_GB2312" w:cs="Times New Roman"/>
          <w:sz w:val="30"/>
          <w:szCs w:val="30"/>
        </w:rPr>
        <w:t>亿元</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比上年增长</w:t>
      </w:r>
      <w:r>
        <w:rPr>
          <w:rFonts w:hint="default" w:ascii="Times New Roman" w:hAnsi="Times New Roman" w:eastAsia="仿宋_GB2312" w:cs="Times New Roman"/>
          <w:sz w:val="30"/>
          <w:szCs w:val="30"/>
          <w:lang w:val="en-US" w:eastAsia="zh-CN"/>
        </w:rPr>
        <w:t>11.1</w:t>
      </w:r>
      <w:r>
        <w:rPr>
          <w:rFonts w:hint="default" w:ascii="Times New Roman" w:hAnsi="Times New Roman" w:eastAsia="仿宋_GB2312" w:cs="Times New Roman"/>
          <w:sz w:val="30"/>
          <w:szCs w:val="30"/>
        </w:rPr>
        <w:t>%。按经营地统计，城镇消费品零售额</w:t>
      </w:r>
      <w:r>
        <w:rPr>
          <w:rFonts w:hint="default" w:ascii="Times New Roman" w:hAnsi="Times New Roman" w:eastAsia="仿宋_GB2312" w:cs="Times New Roman"/>
          <w:sz w:val="30"/>
          <w:szCs w:val="30"/>
          <w:lang w:val="en-US" w:eastAsia="zh-CN"/>
        </w:rPr>
        <w:t>5878.34</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11.0</w:t>
      </w:r>
      <w:r>
        <w:rPr>
          <w:rFonts w:hint="default" w:ascii="Times New Roman" w:hAnsi="Times New Roman" w:eastAsia="仿宋_GB2312" w:cs="Times New Roman"/>
          <w:sz w:val="30"/>
          <w:szCs w:val="30"/>
        </w:rPr>
        <w:t>%；乡村消费品零售额</w:t>
      </w:r>
      <w:r>
        <w:rPr>
          <w:rFonts w:hint="default" w:ascii="Times New Roman" w:hAnsi="Times New Roman" w:eastAsia="仿宋_GB2312" w:cs="Times New Roman"/>
          <w:sz w:val="30"/>
          <w:szCs w:val="30"/>
          <w:lang w:val="en-US" w:eastAsia="zh-CN"/>
        </w:rPr>
        <w:t>947.63</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11.4</w:t>
      </w:r>
      <w:r>
        <w:rPr>
          <w:rFonts w:hint="default" w:ascii="Times New Roman" w:hAnsi="Times New Roman" w:eastAsia="仿宋_GB2312" w:cs="Times New Roman"/>
          <w:sz w:val="30"/>
          <w:szCs w:val="30"/>
        </w:rPr>
        <w:t>%。按消费形态统计，商品零售额</w:t>
      </w:r>
      <w:r>
        <w:rPr>
          <w:rFonts w:hint="default" w:ascii="Times New Roman" w:hAnsi="Times New Roman" w:eastAsia="仿宋_GB2312" w:cs="Times New Roman"/>
          <w:sz w:val="30"/>
          <w:szCs w:val="30"/>
          <w:lang w:val="en-US" w:eastAsia="zh-CN"/>
        </w:rPr>
        <w:t>5766.96</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11.0</w:t>
      </w:r>
      <w:r>
        <w:rPr>
          <w:rFonts w:hint="default" w:ascii="Times New Roman" w:hAnsi="Times New Roman" w:eastAsia="仿宋_GB2312" w:cs="Times New Roman"/>
          <w:sz w:val="30"/>
          <w:szCs w:val="30"/>
        </w:rPr>
        <w:t>%；餐饮收入额</w:t>
      </w:r>
      <w:r>
        <w:rPr>
          <w:rFonts w:hint="default" w:ascii="Times New Roman" w:hAnsi="Times New Roman" w:eastAsia="仿宋_GB2312" w:cs="Times New Roman"/>
          <w:sz w:val="30"/>
          <w:szCs w:val="30"/>
          <w:lang w:val="en-US" w:eastAsia="zh-CN"/>
        </w:rPr>
        <w:t>1059.01</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11.6</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420" w:firstLineChars="200"/>
        <w:jc w:val="center"/>
        <w:rPr>
          <w:rFonts w:hint="default" w:ascii="Times New Roman" w:hAnsi="Times New Roman" w:eastAsia="仿宋_GB2312" w:cs="Times New Roman"/>
          <w:sz w:val="30"/>
          <w:szCs w:val="30"/>
          <w:lang w:val="en-US" w:eastAsia="zh-CN"/>
        </w:rPr>
      </w:pPr>
      <w:r>
        <w:rPr>
          <w:rFonts w:hint="default" w:ascii="Times New Roman" w:hAnsi="Times New Roman" w:cs="Times New Roman"/>
        </w:rPr>
        <w:pict>
          <v:shape id="_x0000_i1029" o:spt="75" type="#_x0000_t75" style="height:222.15pt;width:379.3pt;" filled="f" o:preferrelative="t" stroked="f" coordsize="21600,21600">
            <v:path/>
            <v:fill on="f" focussize="0,0"/>
            <v:stroke on="f"/>
            <v:imagedata r:id="rId14"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23" w:lineRule="atLeast"/>
        <w:ind w:left="0" w:leftChars="0" w:right="0" w:rightChars="0" w:firstLine="600" w:firstLineChars="200"/>
        <w:textAlignment w:val="auto"/>
        <w:outlineLvl w:val="9"/>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在限额以上批发和零售业</w:t>
      </w:r>
      <w:r>
        <w:rPr>
          <w:rFonts w:hint="default" w:ascii="Times New Roman" w:hAnsi="Times New Roman" w:eastAsia="仿宋_GB2312" w:cs="Times New Roman"/>
          <w:sz w:val="30"/>
          <w:szCs w:val="30"/>
          <w:shd w:val="clear" w:color="auto" w:fill="auto"/>
          <w:vertAlign w:val="superscript"/>
        </w:rPr>
        <w:t>[</w:t>
      </w:r>
      <w:r>
        <w:rPr>
          <w:rFonts w:hint="default" w:ascii="Times New Roman" w:hAnsi="Times New Roman" w:eastAsia="仿宋_GB2312" w:cs="Times New Roman"/>
          <w:sz w:val="30"/>
          <w:szCs w:val="30"/>
          <w:shd w:val="clear" w:color="auto" w:fill="auto"/>
          <w:vertAlign w:val="superscript"/>
          <w:lang w:val="en-US" w:eastAsia="zh-CN"/>
        </w:rPr>
        <w:t>10</w:t>
      </w:r>
      <w:r>
        <w:rPr>
          <w:rFonts w:hint="default" w:ascii="Times New Roman" w:hAnsi="Times New Roman" w:eastAsia="仿宋_GB2312" w:cs="Times New Roman"/>
          <w:sz w:val="30"/>
          <w:szCs w:val="30"/>
          <w:shd w:val="clear" w:color="auto" w:fill="auto"/>
          <w:vertAlign w:val="superscript"/>
        </w:rPr>
        <w:t>]</w:t>
      </w:r>
      <w:r>
        <w:rPr>
          <w:rFonts w:hint="default" w:ascii="Times New Roman" w:hAnsi="Times New Roman" w:eastAsia="仿宋_GB2312" w:cs="Times New Roman"/>
          <w:sz w:val="30"/>
          <w:szCs w:val="30"/>
          <w:shd w:val="clear" w:color="auto" w:fill="auto"/>
        </w:rPr>
        <w:t>零售额中，粮油、食品类零售额比上年增长</w:t>
      </w:r>
      <w:r>
        <w:rPr>
          <w:rFonts w:hint="default" w:ascii="Times New Roman" w:hAnsi="Times New Roman" w:eastAsia="仿宋_GB2312" w:cs="Times New Roman"/>
          <w:sz w:val="30"/>
          <w:szCs w:val="30"/>
          <w:shd w:val="clear" w:color="auto" w:fill="auto"/>
          <w:lang w:val="en-US" w:eastAsia="zh-CN"/>
        </w:rPr>
        <w:t>19.8</w:t>
      </w:r>
      <w:r>
        <w:rPr>
          <w:rFonts w:hint="default" w:ascii="Times New Roman" w:hAnsi="Times New Roman" w:eastAsia="仿宋_GB2312" w:cs="Times New Roman"/>
          <w:sz w:val="30"/>
          <w:szCs w:val="30"/>
          <w:shd w:val="clear" w:color="auto" w:fill="auto"/>
        </w:rPr>
        <w:t>%，饮料类增长</w:t>
      </w:r>
      <w:r>
        <w:rPr>
          <w:rFonts w:hint="default" w:ascii="Times New Roman" w:hAnsi="Times New Roman" w:eastAsia="仿宋_GB2312" w:cs="Times New Roman"/>
          <w:sz w:val="30"/>
          <w:szCs w:val="30"/>
          <w:shd w:val="clear" w:color="auto" w:fill="auto"/>
          <w:lang w:val="en-US" w:eastAsia="zh-CN"/>
        </w:rPr>
        <w:t>11.2</w:t>
      </w:r>
      <w:r>
        <w:rPr>
          <w:rFonts w:hint="default" w:ascii="Times New Roman" w:hAnsi="Times New Roman" w:eastAsia="仿宋_GB2312" w:cs="Times New Roman"/>
          <w:sz w:val="30"/>
          <w:szCs w:val="30"/>
          <w:shd w:val="clear" w:color="auto" w:fill="auto"/>
        </w:rPr>
        <w:t>%，烟酒类增长</w:t>
      </w:r>
      <w:r>
        <w:rPr>
          <w:rFonts w:hint="default" w:ascii="Times New Roman" w:hAnsi="Times New Roman" w:eastAsia="仿宋_GB2312" w:cs="Times New Roman"/>
          <w:sz w:val="30"/>
          <w:szCs w:val="30"/>
          <w:shd w:val="clear" w:color="auto" w:fill="auto"/>
          <w:lang w:val="en-US" w:eastAsia="zh-CN"/>
        </w:rPr>
        <w:t>13.5</w:t>
      </w:r>
      <w:r>
        <w:rPr>
          <w:rFonts w:hint="default" w:ascii="Times New Roman" w:hAnsi="Times New Roman" w:eastAsia="仿宋_GB2312" w:cs="Times New Roman"/>
          <w:sz w:val="30"/>
          <w:szCs w:val="30"/>
          <w:shd w:val="clear" w:color="auto" w:fill="auto"/>
        </w:rPr>
        <w:t>%，服装、鞋帽、针纺织品类增长</w:t>
      </w:r>
      <w:r>
        <w:rPr>
          <w:rFonts w:hint="default" w:ascii="Times New Roman" w:hAnsi="Times New Roman" w:eastAsia="仿宋_GB2312" w:cs="Times New Roman"/>
          <w:sz w:val="30"/>
          <w:szCs w:val="30"/>
          <w:shd w:val="clear" w:color="auto" w:fill="auto"/>
          <w:lang w:val="en-US" w:eastAsia="zh-CN"/>
        </w:rPr>
        <w:t>9.2</w:t>
      </w:r>
      <w:r>
        <w:rPr>
          <w:rFonts w:hint="default" w:ascii="Times New Roman" w:hAnsi="Times New Roman" w:eastAsia="仿宋_GB2312" w:cs="Times New Roman"/>
          <w:sz w:val="30"/>
          <w:szCs w:val="30"/>
          <w:shd w:val="clear" w:color="auto" w:fill="auto"/>
        </w:rPr>
        <w:t>%</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化妆品类增长</w:t>
      </w:r>
      <w:r>
        <w:rPr>
          <w:rFonts w:hint="default" w:ascii="Times New Roman" w:hAnsi="Times New Roman" w:eastAsia="仿宋_GB2312" w:cs="Times New Roman"/>
          <w:sz w:val="30"/>
          <w:szCs w:val="30"/>
          <w:shd w:val="clear" w:color="auto" w:fill="auto"/>
          <w:lang w:val="en-US" w:eastAsia="zh-CN"/>
        </w:rPr>
        <w:t>8.3</w:t>
      </w:r>
      <w:r>
        <w:rPr>
          <w:rFonts w:hint="default" w:ascii="Times New Roman" w:hAnsi="Times New Roman" w:eastAsia="仿宋_GB2312" w:cs="Times New Roman"/>
          <w:sz w:val="30"/>
          <w:szCs w:val="30"/>
          <w:shd w:val="clear" w:color="auto" w:fill="auto"/>
        </w:rPr>
        <w:t>%，日用品类增长</w:t>
      </w:r>
      <w:r>
        <w:rPr>
          <w:rFonts w:hint="default" w:ascii="Times New Roman" w:hAnsi="Times New Roman" w:eastAsia="仿宋_GB2312" w:cs="Times New Roman"/>
          <w:sz w:val="30"/>
          <w:szCs w:val="30"/>
          <w:shd w:val="clear" w:color="auto" w:fill="auto"/>
          <w:lang w:val="en-US" w:eastAsia="zh-CN"/>
        </w:rPr>
        <w:t>13.2</w:t>
      </w:r>
      <w:r>
        <w:rPr>
          <w:rFonts w:hint="default" w:ascii="Times New Roman" w:hAnsi="Times New Roman" w:eastAsia="仿宋_GB2312" w:cs="Times New Roman"/>
          <w:sz w:val="30"/>
          <w:szCs w:val="30"/>
          <w:shd w:val="clear" w:color="auto" w:fill="auto"/>
        </w:rPr>
        <w:t>%，家用电器和音像器材类增长</w:t>
      </w:r>
      <w:r>
        <w:rPr>
          <w:rFonts w:hint="default" w:ascii="Times New Roman" w:hAnsi="Times New Roman" w:eastAsia="仿宋_GB2312" w:cs="Times New Roman"/>
          <w:sz w:val="30"/>
          <w:szCs w:val="30"/>
          <w:shd w:val="clear" w:color="auto" w:fill="auto"/>
          <w:lang w:val="en-US" w:eastAsia="zh-CN"/>
        </w:rPr>
        <w:t>2.6</w:t>
      </w:r>
      <w:r>
        <w:rPr>
          <w:rFonts w:hint="default" w:ascii="Times New Roman" w:hAnsi="Times New Roman" w:eastAsia="仿宋_GB2312" w:cs="Times New Roman"/>
          <w:sz w:val="30"/>
          <w:szCs w:val="30"/>
          <w:shd w:val="clear" w:color="auto" w:fill="auto"/>
        </w:rPr>
        <w:t>%，中西药品类增长</w:t>
      </w:r>
      <w:r>
        <w:rPr>
          <w:rFonts w:hint="default" w:ascii="Times New Roman" w:hAnsi="Times New Roman" w:eastAsia="仿宋_GB2312" w:cs="Times New Roman"/>
          <w:sz w:val="30"/>
          <w:szCs w:val="30"/>
          <w:shd w:val="clear" w:color="auto" w:fill="auto"/>
          <w:lang w:val="en-US" w:eastAsia="zh-CN"/>
        </w:rPr>
        <w:t>13.7</w:t>
      </w:r>
      <w:r>
        <w:rPr>
          <w:rFonts w:hint="default" w:ascii="Times New Roman" w:hAnsi="Times New Roman" w:eastAsia="仿宋_GB2312" w:cs="Times New Roman"/>
          <w:sz w:val="30"/>
          <w:szCs w:val="30"/>
          <w:shd w:val="clear" w:color="auto" w:fill="auto"/>
        </w:rPr>
        <w:t>%，文化办公用品类增长</w:t>
      </w:r>
      <w:r>
        <w:rPr>
          <w:rFonts w:hint="default" w:ascii="Times New Roman" w:hAnsi="Times New Roman" w:eastAsia="仿宋_GB2312" w:cs="Times New Roman"/>
          <w:sz w:val="30"/>
          <w:szCs w:val="30"/>
          <w:shd w:val="clear" w:color="auto" w:fill="auto"/>
          <w:lang w:val="en-US" w:eastAsia="zh-CN"/>
        </w:rPr>
        <w:t>12.7</w:t>
      </w:r>
      <w:r>
        <w:rPr>
          <w:rFonts w:hint="default" w:ascii="Times New Roman" w:hAnsi="Times New Roman" w:eastAsia="仿宋_GB2312" w:cs="Times New Roman"/>
          <w:sz w:val="30"/>
          <w:szCs w:val="30"/>
          <w:shd w:val="clear" w:color="auto" w:fill="auto"/>
        </w:rPr>
        <w:t>%，家具类增长</w:t>
      </w:r>
      <w:r>
        <w:rPr>
          <w:rFonts w:hint="default" w:ascii="Times New Roman" w:hAnsi="Times New Roman" w:eastAsia="仿宋_GB2312" w:cs="Times New Roman"/>
          <w:sz w:val="30"/>
          <w:szCs w:val="30"/>
          <w:shd w:val="clear" w:color="auto" w:fill="auto"/>
          <w:lang w:val="en-US" w:eastAsia="zh-CN"/>
        </w:rPr>
        <w:t>12.3</w:t>
      </w:r>
      <w:r>
        <w:rPr>
          <w:rFonts w:hint="default" w:ascii="Times New Roman" w:hAnsi="Times New Roman" w:eastAsia="仿宋_GB2312" w:cs="Times New Roman"/>
          <w:sz w:val="30"/>
          <w:szCs w:val="30"/>
          <w:shd w:val="clear" w:color="auto" w:fill="auto"/>
        </w:rPr>
        <w:t>%，通讯器材类增长</w:t>
      </w:r>
      <w:r>
        <w:rPr>
          <w:rFonts w:hint="default" w:ascii="Times New Roman" w:hAnsi="Times New Roman" w:eastAsia="仿宋_GB2312" w:cs="Times New Roman"/>
          <w:sz w:val="30"/>
          <w:szCs w:val="30"/>
          <w:shd w:val="clear" w:color="auto" w:fill="auto"/>
          <w:lang w:val="en-US" w:eastAsia="zh-CN"/>
        </w:rPr>
        <w:t>12.5</w:t>
      </w:r>
      <w:r>
        <w:rPr>
          <w:rFonts w:hint="default" w:ascii="Times New Roman" w:hAnsi="Times New Roman" w:eastAsia="仿宋_GB2312" w:cs="Times New Roman"/>
          <w:sz w:val="30"/>
          <w:szCs w:val="30"/>
          <w:shd w:val="clear" w:color="auto" w:fill="auto"/>
        </w:rPr>
        <w:t>%，石油及制品类增长</w:t>
      </w:r>
      <w:r>
        <w:rPr>
          <w:rFonts w:hint="default" w:ascii="Times New Roman" w:hAnsi="Times New Roman" w:eastAsia="仿宋_GB2312" w:cs="Times New Roman"/>
          <w:sz w:val="30"/>
          <w:szCs w:val="30"/>
          <w:shd w:val="clear" w:color="auto" w:fill="auto"/>
          <w:lang w:val="en-US" w:eastAsia="zh-CN"/>
        </w:rPr>
        <w:t>16.1</w:t>
      </w:r>
      <w:r>
        <w:rPr>
          <w:rFonts w:hint="default" w:ascii="Times New Roman" w:hAnsi="Times New Roman" w:eastAsia="仿宋_GB2312" w:cs="Times New Roman"/>
          <w:sz w:val="30"/>
          <w:szCs w:val="30"/>
          <w:shd w:val="clear" w:color="auto" w:fill="auto"/>
        </w:rPr>
        <w:t>%，建筑及装潢材料类增长</w:t>
      </w:r>
      <w:r>
        <w:rPr>
          <w:rFonts w:hint="default" w:ascii="Times New Roman" w:hAnsi="Times New Roman" w:eastAsia="仿宋_GB2312" w:cs="Times New Roman"/>
          <w:sz w:val="30"/>
          <w:szCs w:val="30"/>
          <w:shd w:val="clear" w:color="auto" w:fill="auto"/>
          <w:lang w:val="en-US" w:eastAsia="zh-CN"/>
        </w:rPr>
        <w:t>19.3</w:t>
      </w:r>
      <w:r>
        <w:rPr>
          <w:rFonts w:hint="default" w:ascii="Times New Roman" w:hAnsi="Times New Roman" w:eastAsia="仿宋_GB2312" w:cs="Times New Roman"/>
          <w:sz w:val="30"/>
          <w:szCs w:val="30"/>
          <w:shd w:val="clear" w:color="auto" w:fill="auto"/>
        </w:rPr>
        <w:t>%，汽车类增长</w:t>
      </w:r>
      <w:r>
        <w:rPr>
          <w:rFonts w:hint="default" w:ascii="Times New Roman" w:hAnsi="Times New Roman" w:eastAsia="仿宋_GB2312" w:cs="Times New Roman"/>
          <w:sz w:val="30"/>
          <w:szCs w:val="30"/>
          <w:shd w:val="clear" w:color="auto" w:fill="auto"/>
          <w:lang w:val="en-US" w:eastAsia="zh-CN"/>
        </w:rPr>
        <w:t>1.5</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全年限额以上单位通过互联网实现的零售额</w:t>
      </w:r>
      <w:r>
        <w:rPr>
          <w:rFonts w:hint="default" w:ascii="Times New Roman" w:hAnsi="Times New Roman" w:eastAsia="仿宋_GB2312" w:cs="Times New Roman"/>
          <w:sz w:val="30"/>
          <w:szCs w:val="30"/>
          <w:shd w:val="clear" w:color="auto" w:fill="auto"/>
          <w:lang w:val="en-US" w:eastAsia="zh-CN"/>
        </w:rPr>
        <w:t>33.93</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39.7</w:t>
      </w:r>
      <w:r>
        <w:rPr>
          <w:rFonts w:hint="default" w:ascii="Times New Roman" w:hAnsi="Times New Roman" w:eastAsia="仿宋_GB2312" w:cs="Times New Roman"/>
          <w:sz w:val="30"/>
          <w:szCs w:val="30"/>
          <w:shd w:val="clear" w:color="auto" w:fill="auto"/>
        </w:rPr>
        <w:t>%。</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全年外贸进出口总额达</w:t>
      </w:r>
      <w:r>
        <w:rPr>
          <w:rFonts w:hint="default" w:ascii="Times New Roman" w:hAnsi="Times New Roman" w:eastAsia="仿宋_GB2312" w:cs="Times New Roman"/>
          <w:sz w:val="30"/>
          <w:szCs w:val="30"/>
          <w:lang w:val="en-US" w:eastAsia="zh-CN"/>
        </w:rPr>
        <w:t>298.95</w:t>
      </w:r>
      <w:r>
        <w:rPr>
          <w:rFonts w:hint="default" w:ascii="Times New Roman" w:hAnsi="Times New Roman" w:eastAsia="仿宋_GB2312" w:cs="Times New Roman"/>
          <w:sz w:val="30"/>
          <w:szCs w:val="30"/>
        </w:rPr>
        <w:t>亿美元，比上年</w:t>
      </w:r>
      <w:r>
        <w:rPr>
          <w:rFonts w:hint="default" w:ascii="Times New Roman" w:hAnsi="Times New Roman" w:eastAsia="仿宋_GB2312" w:cs="Times New Roman"/>
          <w:sz w:val="30"/>
          <w:szCs w:val="30"/>
          <w:lang w:eastAsia="zh-CN"/>
        </w:rPr>
        <w:t>增长</w:t>
      </w:r>
      <w:r>
        <w:rPr>
          <w:rFonts w:hint="default" w:ascii="Times New Roman" w:hAnsi="Times New Roman" w:eastAsia="仿宋_GB2312" w:cs="Times New Roman"/>
          <w:sz w:val="30"/>
          <w:szCs w:val="30"/>
          <w:lang w:val="en-US" w:eastAsia="zh-CN"/>
        </w:rPr>
        <w:t>27.5</w:t>
      </w:r>
      <w:r>
        <w:rPr>
          <w:rFonts w:hint="default" w:ascii="Times New Roman" w:hAnsi="Times New Roman" w:eastAsia="仿宋_GB2312" w:cs="Times New Roman"/>
          <w:sz w:val="30"/>
          <w:szCs w:val="30"/>
        </w:rPr>
        <w:t>%。其中出口总额</w:t>
      </w:r>
      <w:r>
        <w:rPr>
          <w:rFonts w:hint="default" w:ascii="Times New Roman" w:hAnsi="Times New Roman" w:eastAsia="仿宋_GB2312" w:cs="Times New Roman"/>
          <w:sz w:val="30"/>
          <w:szCs w:val="30"/>
          <w:lang w:val="en-US" w:eastAsia="zh-CN"/>
        </w:rPr>
        <w:t>128.12</w:t>
      </w:r>
      <w:r>
        <w:rPr>
          <w:rFonts w:hint="default" w:ascii="Times New Roman" w:hAnsi="Times New Roman" w:eastAsia="仿宋_GB2312" w:cs="Times New Roman"/>
          <w:sz w:val="30"/>
          <w:szCs w:val="30"/>
        </w:rPr>
        <w:t>亿美元，</w:t>
      </w:r>
      <w:r>
        <w:rPr>
          <w:rFonts w:hint="default" w:ascii="Times New Roman" w:hAnsi="Times New Roman" w:eastAsia="仿宋_GB2312" w:cs="Times New Roman"/>
          <w:sz w:val="30"/>
          <w:szCs w:val="30"/>
          <w:lang w:eastAsia="zh-CN"/>
        </w:rPr>
        <w:t>增长</w:t>
      </w:r>
      <w:r>
        <w:rPr>
          <w:rFonts w:hint="default" w:ascii="Times New Roman" w:hAnsi="Times New Roman" w:eastAsia="仿宋_GB2312" w:cs="Times New Roman"/>
          <w:sz w:val="30"/>
          <w:szCs w:val="30"/>
          <w:lang w:val="en-US" w:eastAsia="zh-CN"/>
        </w:rPr>
        <w:t>11.7</w:t>
      </w:r>
      <w:r>
        <w:rPr>
          <w:rFonts w:hint="default" w:ascii="Times New Roman" w:hAnsi="Times New Roman" w:eastAsia="仿宋_GB2312" w:cs="Times New Roman"/>
          <w:sz w:val="30"/>
          <w:szCs w:val="30"/>
        </w:rPr>
        <w:t>%；进口总额</w:t>
      </w:r>
      <w:r>
        <w:rPr>
          <w:rFonts w:hint="default" w:ascii="Times New Roman" w:hAnsi="Times New Roman" w:eastAsia="仿宋_GB2312" w:cs="Times New Roman"/>
          <w:sz w:val="30"/>
          <w:szCs w:val="30"/>
          <w:lang w:val="en-US" w:eastAsia="zh-CN"/>
        </w:rPr>
        <w:t>170.83</w:t>
      </w:r>
      <w:r>
        <w:rPr>
          <w:rFonts w:hint="default" w:ascii="Times New Roman" w:hAnsi="Times New Roman" w:eastAsia="仿宋_GB2312" w:cs="Times New Roman"/>
          <w:sz w:val="30"/>
          <w:szCs w:val="30"/>
        </w:rPr>
        <w:t>亿美元，增长</w:t>
      </w:r>
      <w:r>
        <w:rPr>
          <w:rFonts w:hint="default" w:ascii="Times New Roman" w:hAnsi="Times New Roman" w:eastAsia="仿宋_GB2312" w:cs="Times New Roman"/>
          <w:sz w:val="30"/>
          <w:szCs w:val="30"/>
          <w:lang w:val="en-US" w:eastAsia="zh-CN"/>
        </w:rPr>
        <w:t>42.5</w:t>
      </w:r>
      <w:r>
        <w:rPr>
          <w:rFonts w:hint="default" w:ascii="Times New Roman" w:hAnsi="Times New Roman" w:eastAsia="仿宋_GB2312" w:cs="Times New Roman"/>
          <w:sz w:val="30"/>
          <w:szCs w:val="30"/>
        </w:rPr>
        <w:t>%。全年对欧盟进出口</w:t>
      </w:r>
      <w:r>
        <w:rPr>
          <w:rFonts w:hint="default" w:ascii="Times New Roman" w:hAnsi="Times New Roman" w:eastAsia="仿宋_GB2312" w:cs="Times New Roman"/>
          <w:sz w:val="30"/>
          <w:szCs w:val="30"/>
          <w:lang w:val="en-US" w:eastAsia="zh-CN"/>
        </w:rPr>
        <w:t>14.20</w:t>
      </w:r>
      <w:r>
        <w:rPr>
          <w:rFonts w:hint="default" w:ascii="Times New Roman" w:hAnsi="Times New Roman" w:eastAsia="仿宋_GB2312" w:cs="Times New Roman"/>
          <w:sz w:val="30"/>
          <w:szCs w:val="30"/>
        </w:rPr>
        <w:t>亿美元，</w:t>
      </w:r>
      <w:r>
        <w:rPr>
          <w:rFonts w:hint="default" w:ascii="Times New Roman" w:hAnsi="Times New Roman" w:eastAsia="仿宋_GB2312" w:cs="Times New Roman"/>
          <w:sz w:val="30"/>
          <w:szCs w:val="30"/>
          <w:lang w:eastAsia="zh-CN"/>
        </w:rPr>
        <w:t>增长</w:t>
      </w:r>
      <w:r>
        <w:rPr>
          <w:rFonts w:hint="default" w:ascii="Times New Roman" w:hAnsi="Times New Roman" w:eastAsia="仿宋_GB2312" w:cs="Times New Roman"/>
          <w:sz w:val="30"/>
          <w:szCs w:val="30"/>
          <w:lang w:val="en-US" w:eastAsia="zh-CN"/>
        </w:rPr>
        <w:t>44.7</w:t>
      </w:r>
      <w:r>
        <w:rPr>
          <w:rFonts w:hint="default" w:ascii="Times New Roman" w:hAnsi="Times New Roman" w:eastAsia="仿宋_GB2312" w:cs="Times New Roman"/>
          <w:sz w:val="30"/>
          <w:szCs w:val="30"/>
        </w:rPr>
        <w:t>%；对东盟进出口</w:t>
      </w:r>
      <w:r>
        <w:rPr>
          <w:rFonts w:hint="default" w:ascii="Times New Roman" w:hAnsi="Times New Roman" w:eastAsia="仿宋_GB2312" w:cs="Times New Roman"/>
          <w:sz w:val="30"/>
          <w:szCs w:val="30"/>
          <w:lang w:val="en-US" w:eastAsia="zh-CN"/>
        </w:rPr>
        <w:t>137.86</w:t>
      </w:r>
      <w:r>
        <w:rPr>
          <w:rFonts w:hint="default" w:ascii="Times New Roman" w:hAnsi="Times New Roman" w:eastAsia="仿宋_GB2312" w:cs="Times New Roman"/>
          <w:sz w:val="30"/>
          <w:szCs w:val="30"/>
        </w:rPr>
        <w:t>亿美元，</w:t>
      </w:r>
      <w:r>
        <w:rPr>
          <w:rFonts w:hint="default" w:ascii="Times New Roman" w:hAnsi="Times New Roman" w:eastAsia="仿宋_GB2312" w:cs="Times New Roman"/>
          <w:sz w:val="30"/>
          <w:szCs w:val="30"/>
          <w:lang w:eastAsia="zh-CN"/>
        </w:rPr>
        <w:t>增长</w:t>
      </w:r>
      <w:r>
        <w:rPr>
          <w:rFonts w:hint="default" w:ascii="Times New Roman" w:hAnsi="Times New Roman" w:eastAsia="仿宋_GB2312" w:cs="Times New Roman"/>
          <w:sz w:val="30"/>
          <w:szCs w:val="30"/>
          <w:lang w:val="en-US" w:eastAsia="zh-CN"/>
        </w:rPr>
        <w:t>5.4</w:t>
      </w:r>
      <w:r>
        <w:rPr>
          <w:rFonts w:hint="default" w:ascii="Times New Roman" w:hAnsi="Times New Roman" w:eastAsia="仿宋_GB2312" w:cs="Times New Roman"/>
          <w:sz w:val="30"/>
          <w:szCs w:val="30"/>
        </w:rPr>
        <w:t>%；对南亚进出口</w:t>
      </w:r>
      <w:r>
        <w:rPr>
          <w:rFonts w:hint="default" w:ascii="Times New Roman" w:hAnsi="Times New Roman" w:eastAsia="仿宋_GB2312" w:cs="Times New Roman"/>
          <w:sz w:val="30"/>
          <w:szCs w:val="30"/>
          <w:lang w:val="en-US" w:eastAsia="zh-CN"/>
        </w:rPr>
        <w:t>9.71</w:t>
      </w:r>
      <w:r>
        <w:rPr>
          <w:rFonts w:hint="default" w:ascii="Times New Roman" w:hAnsi="Times New Roman" w:eastAsia="仿宋_GB2312" w:cs="Times New Roman"/>
          <w:sz w:val="30"/>
          <w:szCs w:val="30"/>
        </w:rPr>
        <w:t>亿美元，</w:t>
      </w:r>
      <w:r>
        <w:rPr>
          <w:rFonts w:hint="default" w:ascii="Times New Roman" w:hAnsi="Times New Roman" w:eastAsia="仿宋_GB2312" w:cs="Times New Roman"/>
          <w:sz w:val="30"/>
          <w:szCs w:val="30"/>
          <w:lang w:eastAsia="zh-CN"/>
        </w:rPr>
        <w:t>增长</w:t>
      </w:r>
      <w:r>
        <w:rPr>
          <w:rFonts w:hint="default" w:ascii="Times New Roman" w:hAnsi="Times New Roman" w:eastAsia="仿宋_GB2312" w:cs="Times New Roman"/>
          <w:sz w:val="30"/>
          <w:szCs w:val="30"/>
          <w:lang w:val="en-US" w:eastAsia="zh-CN"/>
        </w:rPr>
        <w:t>14.0</w:t>
      </w:r>
      <w:r>
        <w:rPr>
          <w:rFonts w:hint="default" w:ascii="Times New Roman" w:hAnsi="Times New Roman" w:eastAsia="仿宋_GB2312" w:cs="Times New Roman"/>
          <w:sz w:val="30"/>
          <w:szCs w:val="30"/>
        </w:rPr>
        <w:t>%。</w:t>
      </w:r>
    </w:p>
    <w:p>
      <w:pPr>
        <w:spacing w:line="23" w:lineRule="atLeast"/>
        <w:jc w:val="center"/>
        <w:rPr>
          <w:rFonts w:hint="default" w:ascii="Times New Roman" w:hAnsi="Times New Roman" w:cs="Times New Roman"/>
        </w:rPr>
      </w:pPr>
      <w:r>
        <w:rPr>
          <w:rFonts w:hint="default" w:ascii="Times New Roman" w:hAnsi="Times New Roman" w:cs="Times New Roman"/>
        </w:rPr>
        <w:pict>
          <v:shape id="_x0000_i1030" o:spt="75" type="#_x0000_t75" style="height:206.1pt;width:347.8pt;" filled="f" o:preferrelative="t" stroked="f" coordsize="21600,21600">
            <v:path/>
            <v:fill on="f" focussize="0,0"/>
            <v:stroke on="f"/>
            <v:imagedata r:id="rId15"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shd w:val="clear" w:color="auto" w:fill="auto"/>
          <w:lang w:eastAsia="zh-CN"/>
        </w:rPr>
      </w:pPr>
      <w:r>
        <w:rPr>
          <w:rFonts w:hint="default" w:ascii="Times New Roman" w:hAnsi="Times New Roman" w:eastAsia="仿宋_GB2312" w:cs="Times New Roman"/>
          <w:sz w:val="30"/>
          <w:szCs w:val="30"/>
          <w:shd w:val="clear" w:color="auto" w:fill="auto"/>
        </w:rPr>
        <w:t>全年共批准利用外资项目</w:t>
      </w:r>
      <w:r>
        <w:rPr>
          <w:rFonts w:hint="default" w:ascii="Times New Roman" w:hAnsi="Times New Roman" w:eastAsia="仿宋_GB2312" w:cs="Times New Roman"/>
          <w:sz w:val="30"/>
          <w:szCs w:val="30"/>
          <w:shd w:val="clear" w:color="auto" w:fill="auto"/>
          <w:lang w:val="en-US" w:eastAsia="zh-CN"/>
        </w:rPr>
        <w:t>182</w:t>
      </w:r>
      <w:r>
        <w:rPr>
          <w:rFonts w:hint="default" w:ascii="Times New Roman" w:hAnsi="Times New Roman" w:eastAsia="仿宋_GB2312" w:cs="Times New Roman"/>
          <w:sz w:val="30"/>
          <w:szCs w:val="30"/>
          <w:shd w:val="clear" w:color="auto" w:fill="auto"/>
        </w:rPr>
        <w:t>个，比上年下降</w:t>
      </w:r>
      <w:r>
        <w:rPr>
          <w:rFonts w:hint="default" w:ascii="Times New Roman" w:hAnsi="Times New Roman" w:eastAsia="仿宋_GB2312" w:cs="Times New Roman"/>
          <w:sz w:val="30"/>
          <w:szCs w:val="30"/>
          <w:shd w:val="clear" w:color="auto" w:fill="auto"/>
          <w:lang w:val="en-US" w:eastAsia="zh-CN"/>
        </w:rPr>
        <w:t>15.4</w:t>
      </w:r>
      <w:r>
        <w:rPr>
          <w:rFonts w:hint="default" w:ascii="Times New Roman" w:hAnsi="Times New Roman" w:eastAsia="仿宋_GB2312" w:cs="Times New Roman"/>
          <w:sz w:val="30"/>
          <w:szCs w:val="30"/>
          <w:shd w:val="clear" w:color="auto" w:fill="auto"/>
        </w:rPr>
        <w:t>%。合同利用外资</w:t>
      </w:r>
      <w:r>
        <w:rPr>
          <w:rFonts w:hint="default" w:ascii="Times New Roman" w:hAnsi="Times New Roman" w:eastAsia="仿宋_GB2312" w:cs="Times New Roman"/>
          <w:sz w:val="30"/>
          <w:szCs w:val="30"/>
          <w:shd w:val="clear" w:color="auto" w:fill="auto"/>
          <w:lang w:val="en-US" w:eastAsia="zh-CN"/>
        </w:rPr>
        <w:t>82.79</w:t>
      </w:r>
      <w:r>
        <w:rPr>
          <w:rFonts w:hint="default" w:ascii="Times New Roman" w:hAnsi="Times New Roman" w:eastAsia="仿宋_GB2312" w:cs="Times New Roman"/>
          <w:sz w:val="30"/>
          <w:szCs w:val="30"/>
          <w:shd w:val="clear" w:color="auto" w:fill="auto"/>
        </w:rPr>
        <w:t>亿美元，增长</w:t>
      </w:r>
      <w:r>
        <w:rPr>
          <w:rFonts w:hint="default" w:ascii="Times New Roman" w:hAnsi="Times New Roman" w:eastAsia="仿宋_GB2312" w:cs="Times New Roman"/>
          <w:sz w:val="30"/>
          <w:szCs w:val="30"/>
          <w:shd w:val="clear" w:color="auto" w:fill="auto"/>
          <w:lang w:val="en-US" w:eastAsia="zh-CN"/>
        </w:rPr>
        <w:t>60.4</w:t>
      </w:r>
      <w:r>
        <w:rPr>
          <w:rFonts w:hint="default" w:ascii="Times New Roman" w:hAnsi="Times New Roman" w:eastAsia="仿宋_GB2312" w:cs="Times New Roman"/>
          <w:sz w:val="30"/>
          <w:szCs w:val="30"/>
          <w:shd w:val="clear" w:color="auto" w:fill="auto"/>
        </w:rPr>
        <w:t>%。实际使用外商直接投资</w:t>
      </w:r>
      <w:r>
        <w:rPr>
          <w:rFonts w:hint="default" w:ascii="Times New Roman" w:hAnsi="Times New Roman" w:eastAsia="仿宋_GB2312" w:cs="Times New Roman"/>
          <w:sz w:val="30"/>
          <w:szCs w:val="30"/>
          <w:shd w:val="clear" w:color="auto" w:fill="auto"/>
          <w:lang w:val="en-US" w:eastAsia="zh-CN"/>
        </w:rPr>
        <w:t>10.56</w:t>
      </w:r>
      <w:r>
        <w:rPr>
          <w:rFonts w:hint="default" w:ascii="Times New Roman" w:hAnsi="Times New Roman" w:eastAsia="仿宋_GB2312" w:cs="Times New Roman"/>
          <w:sz w:val="30"/>
          <w:szCs w:val="30"/>
          <w:shd w:val="clear" w:color="auto" w:fill="auto"/>
        </w:rPr>
        <w:t>亿美元</w:t>
      </w:r>
      <w:r>
        <w:rPr>
          <w:rFonts w:hint="default" w:ascii="Times New Roman" w:hAnsi="Times New Roman" w:eastAsia="仿宋_GB2312" w:cs="Times New Roman"/>
          <w:sz w:val="30"/>
          <w:szCs w:val="30"/>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全年非金融领域对外直接投资额</w:t>
      </w:r>
      <w:r>
        <w:rPr>
          <w:rFonts w:hint="default" w:ascii="Times New Roman" w:hAnsi="Times New Roman" w:eastAsia="仿宋_GB2312" w:cs="Times New Roman"/>
          <w:sz w:val="30"/>
          <w:szCs w:val="30"/>
          <w:shd w:val="clear" w:color="auto" w:fill="auto"/>
          <w:lang w:val="en-US" w:eastAsia="zh-CN"/>
        </w:rPr>
        <w:t>11.83</w:t>
      </w:r>
      <w:r>
        <w:rPr>
          <w:rFonts w:hint="default" w:ascii="Times New Roman" w:hAnsi="Times New Roman" w:eastAsia="仿宋_GB2312" w:cs="Times New Roman"/>
          <w:sz w:val="30"/>
          <w:szCs w:val="30"/>
          <w:shd w:val="clear" w:color="auto" w:fill="auto"/>
        </w:rPr>
        <w:t>亿美元，比上年</w:t>
      </w:r>
      <w:r>
        <w:rPr>
          <w:rFonts w:hint="default" w:ascii="Times New Roman" w:hAnsi="Times New Roman" w:eastAsia="仿宋_GB2312" w:cs="Times New Roman"/>
          <w:sz w:val="30"/>
          <w:szCs w:val="30"/>
          <w:shd w:val="clear" w:color="auto" w:fill="auto"/>
          <w:lang w:eastAsia="zh-CN"/>
        </w:rPr>
        <w:t>下降</w:t>
      </w:r>
      <w:r>
        <w:rPr>
          <w:rFonts w:hint="default" w:ascii="Times New Roman" w:hAnsi="Times New Roman" w:eastAsia="仿宋_GB2312" w:cs="Times New Roman"/>
          <w:sz w:val="30"/>
          <w:szCs w:val="30"/>
          <w:shd w:val="clear" w:color="auto" w:fill="auto"/>
          <w:lang w:val="en-US" w:eastAsia="zh-CN"/>
        </w:rPr>
        <w:t>35.1</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before="157" w:beforeLines="50" w:line="23" w:lineRule="atLeast"/>
        <w:ind w:right="0" w:rightChars="0" w:firstLine="600" w:firstLineChars="200"/>
        <w:jc w:val="center"/>
        <w:textAlignment w:val="auto"/>
        <w:outlineLvl w:val="9"/>
        <w:rPr>
          <w:rFonts w:hint="default" w:ascii="Times New Roman" w:hAnsi="Times New Roman" w:eastAsia="黑体" w:cs="Times New Roman"/>
          <w:sz w:val="30"/>
          <w:szCs w:val="30"/>
        </w:rPr>
      </w:pPr>
      <w:r>
        <w:rPr>
          <w:rFonts w:hint="default" w:ascii="Times New Roman" w:hAnsi="Times New Roman" w:eastAsia="黑体" w:cs="Times New Roman"/>
          <w:bCs/>
          <w:sz w:val="30"/>
          <w:szCs w:val="30"/>
        </w:rPr>
        <w:t>六、交通、邮电和旅游业</w:t>
      </w:r>
    </w:p>
    <w:p>
      <w:pPr>
        <w:spacing w:line="600" w:lineRule="exact"/>
        <w:ind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全年交通运输、仓储和邮政业增加值</w:t>
      </w:r>
      <w:r>
        <w:rPr>
          <w:rFonts w:hint="default" w:ascii="Times New Roman" w:hAnsi="Times New Roman" w:eastAsia="仿宋_GB2312" w:cs="Times New Roman"/>
          <w:sz w:val="30"/>
          <w:szCs w:val="30"/>
          <w:shd w:val="clear" w:color="auto" w:fill="auto"/>
          <w:lang w:val="en-US" w:eastAsia="zh-CN"/>
        </w:rPr>
        <w:t>397.05</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6.3</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line="23" w:lineRule="atLeast"/>
        <w:ind w:left="0" w:leftChars="0" w:right="0" w:rightChars="0" w:firstLine="600" w:firstLineChars="200"/>
        <w:jc w:val="both"/>
        <w:textAlignment w:val="auto"/>
        <w:outlineLvl w:val="9"/>
        <w:rPr>
          <w:rFonts w:hint="default" w:ascii="Times New Roman" w:hAnsi="Times New Roman" w:eastAsia="黑体" w:cs="Times New Roman"/>
          <w:bCs/>
          <w:kern w:val="0"/>
          <w:sz w:val="28"/>
          <w:szCs w:val="28"/>
        </w:rPr>
      </w:pPr>
      <w:r>
        <w:rPr>
          <w:rFonts w:hint="default" w:ascii="Times New Roman" w:hAnsi="Times New Roman" w:eastAsia="仿宋_GB2312" w:cs="Times New Roman"/>
          <w:sz w:val="30"/>
          <w:szCs w:val="30"/>
          <w:shd w:val="clear" w:color="auto" w:fill="auto"/>
        </w:rPr>
        <w:t xml:space="preserve">全年货物运输总量 </w:t>
      </w:r>
      <w:r>
        <w:rPr>
          <w:rFonts w:hint="default" w:ascii="Times New Roman" w:hAnsi="Times New Roman" w:eastAsia="仿宋_GB2312" w:cs="Times New Roman"/>
          <w:sz w:val="30"/>
          <w:szCs w:val="30"/>
          <w:shd w:val="clear" w:color="auto" w:fill="auto"/>
          <w:lang w:val="en-US" w:eastAsia="zh-CN"/>
        </w:rPr>
        <w:t>14.91</w:t>
      </w:r>
      <w:r>
        <w:rPr>
          <w:rFonts w:hint="default" w:ascii="Times New Roman" w:hAnsi="Times New Roman" w:eastAsia="仿宋_GB2312" w:cs="Times New Roman"/>
          <w:sz w:val="30"/>
          <w:szCs w:val="30"/>
          <w:shd w:val="clear" w:color="auto" w:fill="auto"/>
        </w:rPr>
        <w:t>亿吨，比上年增长</w:t>
      </w:r>
      <w:r>
        <w:rPr>
          <w:rFonts w:hint="default" w:ascii="Times New Roman" w:hAnsi="Times New Roman" w:eastAsia="仿宋_GB2312" w:cs="Times New Roman"/>
          <w:sz w:val="30"/>
          <w:szCs w:val="30"/>
          <w:shd w:val="clear" w:color="auto" w:fill="auto"/>
          <w:lang w:val="en-US" w:eastAsia="zh-CN"/>
        </w:rPr>
        <w:t>8.5</w:t>
      </w:r>
      <w:r>
        <w:rPr>
          <w:rFonts w:hint="default" w:ascii="Times New Roman" w:hAnsi="Times New Roman" w:eastAsia="仿宋_GB2312" w:cs="Times New Roman"/>
          <w:sz w:val="30"/>
          <w:szCs w:val="30"/>
          <w:shd w:val="clear" w:color="auto" w:fill="auto"/>
        </w:rPr>
        <w:t>%。货物运输周转量</w:t>
      </w:r>
      <w:r>
        <w:rPr>
          <w:rFonts w:hint="default" w:ascii="Times New Roman" w:hAnsi="Times New Roman" w:eastAsia="仿宋_GB2312" w:cs="Times New Roman"/>
          <w:sz w:val="30"/>
          <w:szCs w:val="30"/>
          <w:shd w:val="clear" w:color="auto" w:fill="auto"/>
          <w:lang w:val="en-US" w:eastAsia="zh-CN"/>
        </w:rPr>
        <w:t>1943.86</w:t>
      </w:r>
      <w:r>
        <w:rPr>
          <w:rFonts w:hint="default" w:ascii="Times New Roman" w:hAnsi="Times New Roman" w:eastAsia="仿宋_GB2312" w:cs="Times New Roman"/>
          <w:sz w:val="30"/>
          <w:szCs w:val="30"/>
          <w:shd w:val="clear" w:color="auto" w:fill="auto"/>
        </w:rPr>
        <w:t>亿吨公里，增长</w:t>
      </w:r>
      <w:r>
        <w:rPr>
          <w:rFonts w:hint="default" w:ascii="Times New Roman" w:hAnsi="Times New Roman" w:eastAsia="仿宋_GB2312" w:cs="Times New Roman"/>
          <w:sz w:val="30"/>
          <w:szCs w:val="30"/>
          <w:shd w:val="clear" w:color="auto" w:fill="auto"/>
          <w:lang w:val="en-US" w:eastAsia="zh-CN"/>
        </w:rPr>
        <w:t>8.1</w:t>
      </w:r>
      <w:r>
        <w:rPr>
          <w:rFonts w:hint="default" w:ascii="Times New Roman" w:hAnsi="Times New Roman" w:eastAsia="仿宋_GB2312" w:cs="Times New Roman"/>
          <w:sz w:val="30"/>
          <w:szCs w:val="30"/>
          <w:shd w:val="clear" w:color="auto" w:fill="auto"/>
        </w:rPr>
        <w:t>%。</w:t>
      </w:r>
    </w:p>
    <w:p>
      <w:pPr>
        <w:spacing w:beforeLines="50" w:line="23" w:lineRule="atLeast"/>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表6    201</w:t>
      </w:r>
      <w:r>
        <w:rPr>
          <w:rFonts w:hint="default" w:ascii="Times New Roman" w:hAnsi="Times New Roman" w:eastAsia="黑体" w:cs="Times New Roman"/>
          <w:bCs/>
          <w:kern w:val="0"/>
          <w:sz w:val="28"/>
          <w:szCs w:val="28"/>
          <w:lang w:val="en-US" w:eastAsia="zh-CN"/>
        </w:rPr>
        <w:t>8</w:t>
      </w:r>
      <w:r>
        <w:rPr>
          <w:rFonts w:hint="default" w:ascii="Times New Roman" w:hAnsi="Times New Roman" w:eastAsia="黑体" w:cs="Times New Roman"/>
          <w:bCs/>
          <w:kern w:val="0"/>
          <w:sz w:val="28"/>
          <w:szCs w:val="28"/>
        </w:rPr>
        <w:t>年云南各种运输方式货物运输量及其增长速度</w:t>
      </w:r>
    </w:p>
    <w:tbl>
      <w:tblPr>
        <w:tblStyle w:val="8"/>
        <w:tblW w:w="7860" w:type="dxa"/>
        <w:jc w:val="center"/>
        <w:tblInd w:w="0" w:type="dxa"/>
        <w:tblLayout w:type="fixed"/>
        <w:tblCellMar>
          <w:top w:w="15" w:type="dxa"/>
          <w:left w:w="15" w:type="dxa"/>
          <w:bottom w:w="15" w:type="dxa"/>
          <w:right w:w="15" w:type="dxa"/>
        </w:tblCellMar>
      </w:tblPr>
      <w:tblGrid>
        <w:gridCol w:w="2475"/>
        <w:gridCol w:w="1590"/>
        <w:gridCol w:w="1905"/>
        <w:gridCol w:w="1890"/>
      </w:tblGrid>
      <w:tr>
        <w:tblPrEx>
          <w:tblLayout w:type="fixed"/>
          <w:tblCellMar>
            <w:top w:w="15" w:type="dxa"/>
            <w:left w:w="15" w:type="dxa"/>
            <w:bottom w:w="15" w:type="dxa"/>
            <w:right w:w="15" w:type="dxa"/>
          </w:tblCellMar>
        </w:tblPrEx>
        <w:trPr>
          <w:trHeight w:val="630" w:hRule="atLeast"/>
          <w:jc w:val="center"/>
        </w:trPr>
        <w:tc>
          <w:tcPr>
            <w:tcW w:w="2475"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指  标</w:t>
            </w:r>
          </w:p>
        </w:tc>
        <w:tc>
          <w:tcPr>
            <w:tcW w:w="1590"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1905"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绝对数</w:t>
            </w:r>
          </w:p>
        </w:tc>
        <w:tc>
          <w:tcPr>
            <w:tcW w:w="1890" w:type="dxa"/>
            <w:tcBorders>
              <w:top w:val="single" w:color="000000" w:sz="12" w:space="0"/>
              <w:bottom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货物运输总量</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lang w:val="en-US" w:eastAsia="zh-CN"/>
              </w:rPr>
              <w:t>14.91</w:t>
            </w:r>
          </w:p>
        </w:tc>
        <w:tc>
          <w:tcPr>
            <w:tcW w:w="1890" w:type="dxa"/>
            <w:tcBorders>
              <w:top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lang w:val="en-US" w:eastAsia="zh-CN"/>
              </w:rPr>
              <w:t>8.5</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铁  路</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 xml:space="preserve">亿吨     </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lang w:val="en-US" w:eastAsia="zh-CN"/>
              </w:rPr>
              <w:t>1.31</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lang w:val="en-US" w:eastAsia="zh-CN"/>
              </w:rPr>
              <w:t>3.4</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公  路</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lang w:val="en-US" w:eastAsia="zh-CN"/>
              </w:rPr>
              <w:t>13.53</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lang w:val="en-US" w:eastAsia="zh-CN"/>
              </w:rPr>
              <w:t>9.1</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水  运</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0.07</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3.2</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民  航</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万吨</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7.60</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-9.9</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货物运输周转量</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1943.86</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8.1</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铁  路</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436.08</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3.7</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公  路</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1489.23</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9.5</w:t>
            </w:r>
          </w:p>
        </w:tc>
      </w:tr>
      <w:tr>
        <w:tblPrEx>
          <w:tblLayout w:type="fixed"/>
          <w:tblCellMar>
            <w:top w:w="15" w:type="dxa"/>
            <w:left w:w="15" w:type="dxa"/>
            <w:bottom w:w="15" w:type="dxa"/>
            <w:right w:w="15" w:type="dxa"/>
          </w:tblCellMar>
        </w:tblPrEx>
        <w:trPr>
          <w:trHeight w:val="397" w:hRule="atLeast"/>
          <w:jc w:val="center"/>
        </w:trPr>
        <w:tc>
          <w:tcPr>
            <w:tcW w:w="2475"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水  运</w:t>
            </w:r>
          </w:p>
        </w:tc>
        <w:tc>
          <w:tcPr>
            <w:tcW w:w="1590"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17.33</w:t>
            </w:r>
          </w:p>
        </w:tc>
        <w:tc>
          <w:tcPr>
            <w:tcW w:w="1890"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6.9</w:t>
            </w:r>
          </w:p>
        </w:tc>
      </w:tr>
      <w:tr>
        <w:tblPrEx>
          <w:tblLayout w:type="fixed"/>
          <w:tblCellMar>
            <w:top w:w="15" w:type="dxa"/>
            <w:left w:w="15" w:type="dxa"/>
            <w:bottom w:w="15" w:type="dxa"/>
            <w:right w:w="15" w:type="dxa"/>
          </w:tblCellMar>
        </w:tblPrEx>
        <w:trPr>
          <w:trHeight w:val="397" w:hRule="atLeast"/>
          <w:jc w:val="center"/>
        </w:trPr>
        <w:tc>
          <w:tcPr>
            <w:tcW w:w="2475" w:type="dxa"/>
            <w:tcBorders>
              <w:bottom w:val="single" w:color="000000" w:sz="12" w:space="0"/>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民  航</w:t>
            </w:r>
          </w:p>
        </w:tc>
        <w:tc>
          <w:tcPr>
            <w:tcW w:w="1590" w:type="dxa"/>
            <w:tcBorders>
              <w:bottom w:val="single" w:color="000000" w:sz="12"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亿吨公里</w:t>
            </w:r>
          </w:p>
        </w:tc>
        <w:tc>
          <w:tcPr>
            <w:tcW w:w="1905" w:type="dxa"/>
            <w:tcBorders>
              <w:bottom w:val="single" w:color="000000" w:sz="12" w:space="0"/>
              <w:right w:val="single" w:color="000000" w:sz="4" w:space="0"/>
            </w:tcBorders>
            <w:shd w:val="clear" w:color="auto" w:fill="FFFFFF"/>
            <w:tcMar>
              <w:top w:w="17" w:type="dxa"/>
              <w:left w:w="17" w:type="dxa"/>
              <w:bottom w:w="17" w:type="dxa"/>
              <w:right w:w="624"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1.22</w:t>
            </w:r>
          </w:p>
        </w:tc>
        <w:tc>
          <w:tcPr>
            <w:tcW w:w="1890" w:type="dxa"/>
            <w:tcBorders>
              <w:bottom w:val="single" w:color="000000" w:sz="12"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-16.3</w:t>
            </w:r>
          </w:p>
        </w:tc>
      </w:tr>
    </w:tbl>
    <w:p>
      <w:pPr>
        <w:keepNext w:val="0"/>
        <w:keepLines w:val="0"/>
        <w:pageBreakBefore w:val="0"/>
        <w:widowControl w:val="0"/>
        <w:kinsoku/>
        <w:wordWrap/>
        <w:overflowPunct/>
        <w:topLinePunct w:val="0"/>
        <w:autoSpaceDE/>
        <w:autoSpaceDN/>
        <w:bidi w:val="0"/>
        <w:adjustRightInd/>
        <w:snapToGrid/>
        <w:spacing w:line="23" w:lineRule="atLeast"/>
        <w:ind w:left="0" w:leftChars="0" w:right="0" w:rightChars="0" w:firstLine="600" w:firstLineChars="200"/>
        <w:jc w:val="both"/>
        <w:textAlignment w:val="auto"/>
        <w:outlineLvl w:val="9"/>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全年旅客运输总量</w:t>
      </w:r>
      <w:r>
        <w:rPr>
          <w:rFonts w:hint="default" w:ascii="Times New Roman" w:hAnsi="Times New Roman" w:eastAsia="仿宋_GB2312" w:cs="Times New Roman"/>
          <w:sz w:val="30"/>
          <w:szCs w:val="30"/>
          <w:shd w:val="clear" w:color="auto" w:fill="auto"/>
          <w:lang w:val="en-US" w:eastAsia="zh-CN"/>
        </w:rPr>
        <w:t>4.41</w:t>
      </w:r>
      <w:r>
        <w:rPr>
          <w:rFonts w:hint="default" w:ascii="Times New Roman" w:hAnsi="Times New Roman" w:eastAsia="仿宋_GB2312" w:cs="Times New Roman"/>
          <w:sz w:val="30"/>
          <w:szCs w:val="30"/>
          <w:shd w:val="clear" w:color="auto" w:fill="auto"/>
        </w:rPr>
        <w:t>亿人，比上年减少</w:t>
      </w:r>
      <w:r>
        <w:rPr>
          <w:rFonts w:hint="default" w:ascii="Times New Roman" w:hAnsi="Times New Roman" w:eastAsia="仿宋_GB2312" w:cs="Times New Roman"/>
          <w:sz w:val="30"/>
          <w:szCs w:val="30"/>
          <w:shd w:val="clear" w:color="auto" w:fill="auto"/>
          <w:lang w:val="en-US" w:eastAsia="zh-CN"/>
        </w:rPr>
        <w:t>6.2</w:t>
      </w:r>
      <w:r>
        <w:rPr>
          <w:rFonts w:hint="default" w:ascii="Times New Roman" w:hAnsi="Times New Roman" w:eastAsia="仿宋_GB2312" w:cs="Times New Roman"/>
          <w:sz w:val="30"/>
          <w:szCs w:val="30"/>
          <w:shd w:val="clear" w:color="auto" w:fill="auto"/>
        </w:rPr>
        <w:t>%。旅客运输周转量</w:t>
      </w:r>
      <w:r>
        <w:rPr>
          <w:rFonts w:hint="default" w:ascii="Times New Roman" w:hAnsi="Times New Roman" w:eastAsia="仿宋_GB2312" w:cs="Times New Roman"/>
          <w:sz w:val="30"/>
          <w:szCs w:val="30"/>
          <w:shd w:val="clear" w:color="auto" w:fill="auto"/>
          <w:lang w:val="en-US" w:eastAsia="zh-CN"/>
        </w:rPr>
        <w:t>597.05</w:t>
      </w:r>
      <w:r>
        <w:rPr>
          <w:rFonts w:hint="default" w:ascii="Times New Roman" w:hAnsi="Times New Roman" w:eastAsia="仿宋_GB2312" w:cs="Times New Roman"/>
          <w:sz w:val="30"/>
          <w:szCs w:val="30"/>
          <w:shd w:val="clear" w:color="auto" w:fill="auto"/>
        </w:rPr>
        <w:t>亿人公里，</w:t>
      </w:r>
      <w:r>
        <w:rPr>
          <w:rFonts w:hint="default" w:ascii="Times New Roman" w:hAnsi="Times New Roman" w:eastAsia="仿宋_GB2312" w:cs="Times New Roman"/>
          <w:sz w:val="30"/>
          <w:szCs w:val="30"/>
          <w:shd w:val="clear" w:color="auto" w:fill="auto"/>
          <w:lang w:eastAsia="zh-CN"/>
        </w:rPr>
        <w:t>增长</w:t>
      </w:r>
      <w:r>
        <w:rPr>
          <w:rFonts w:hint="default" w:ascii="Times New Roman" w:hAnsi="Times New Roman" w:eastAsia="仿宋_GB2312" w:cs="Times New Roman"/>
          <w:sz w:val="30"/>
          <w:szCs w:val="30"/>
          <w:shd w:val="clear" w:color="auto" w:fill="auto"/>
          <w:lang w:val="en-US" w:eastAsia="zh-CN"/>
        </w:rPr>
        <w:t>0.1</w:t>
      </w:r>
      <w:r>
        <w:rPr>
          <w:rFonts w:hint="default" w:ascii="Times New Roman" w:hAnsi="Times New Roman" w:eastAsia="仿宋_GB2312" w:cs="Times New Roman"/>
          <w:sz w:val="30"/>
          <w:szCs w:val="30"/>
          <w:shd w:val="clear" w:color="auto" w:fill="auto"/>
        </w:rPr>
        <w:t>%。</w:t>
      </w:r>
    </w:p>
    <w:p>
      <w:pPr>
        <w:spacing w:line="23" w:lineRule="atLeast"/>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表7    201</w:t>
      </w:r>
      <w:r>
        <w:rPr>
          <w:rFonts w:hint="default" w:ascii="Times New Roman" w:hAnsi="Times New Roman" w:eastAsia="黑体" w:cs="Times New Roman"/>
          <w:bCs/>
          <w:kern w:val="0"/>
          <w:sz w:val="28"/>
          <w:szCs w:val="28"/>
          <w:lang w:val="en-US" w:eastAsia="zh-CN"/>
        </w:rPr>
        <w:t>8</w:t>
      </w:r>
      <w:r>
        <w:rPr>
          <w:rFonts w:hint="default" w:ascii="Times New Roman" w:hAnsi="Times New Roman" w:eastAsia="黑体" w:cs="Times New Roman"/>
          <w:bCs/>
          <w:kern w:val="0"/>
          <w:sz w:val="28"/>
          <w:szCs w:val="28"/>
        </w:rPr>
        <w:t>年云南各种运输方式旅客运输量及其增长速度</w:t>
      </w:r>
    </w:p>
    <w:tbl>
      <w:tblPr>
        <w:tblStyle w:val="8"/>
        <w:tblW w:w="8021" w:type="dxa"/>
        <w:jc w:val="center"/>
        <w:tblInd w:w="0" w:type="dxa"/>
        <w:tblLayout w:type="fixed"/>
        <w:tblCellMar>
          <w:top w:w="15" w:type="dxa"/>
          <w:left w:w="15" w:type="dxa"/>
          <w:bottom w:w="15" w:type="dxa"/>
          <w:right w:w="15" w:type="dxa"/>
        </w:tblCellMar>
      </w:tblPr>
      <w:tblGrid>
        <w:gridCol w:w="2460"/>
        <w:gridCol w:w="1676"/>
        <w:gridCol w:w="2033"/>
        <w:gridCol w:w="1852"/>
      </w:tblGrid>
      <w:tr>
        <w:tblPrEx>
          <w:tblLayout w:type="fixed"/>
          <w:tblCellMar>
            <w:top w:w="15" w:type="dxa"/>
            <w:left w:w="15" w:type="dxa"/>
            <w:bottom w:w="15" w:type="dxa"/>
            <w:right w:w="15" w:type="dxa"/>
          </w:tblCellMar>
        </w:tblPrEx>
        <w:trPr>
          <w:trHeight w:val="555" w:hRule="atLeast"/>
          <w:jc w:val="center"/>
        </w:trPr>
        <w:tc>
          <w:tcPr>
            <w:tcW w:w="2460"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指  标</w:t>
            </w:r>
          </w:p>
        </w:tc>
        <w:tc>
          <w:tcPr>
            <w:tcW w:w="1676"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单  位</w:t>
            </w:r>
          </w:p>
        </w:tc>
        <w:tc>
          <w:tcPr>
            <w:tcW w:w="2033"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绝对数</w:t>
            </w:r>
          </w:p>
        </w:tc>
        <w:tc>
          <w:tcPr>
            <w:tcW w:w="1852" w:type="dxa"/>
            <w:tcBorders>
              <w:top w:val="single" w:color="000000" w:sz="12" w:space="0"/>
              <w:bottom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比上年增长（%）</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sz w:val="22"/>
              </w:rPr>
            </w:pPr>
            <w:r>
              <w:rPr>
                <w:rFonts w:hint="default" w:ascii="Times New Roman" w:hAnsi="Times New Roman" w:cs="Times New Roman"/>
                <w:kern w:val="0"/>
                <w:sz w:val="22"/>
              </w:rPr>
              <w:t>旅客运输总量</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4.41</w:t>
            </w:r>
          </w:p>
        </w:tc>
        <w:tc>
          <w:tcPr>
            <w:tcW w:w="1852" w:type="dxa"/>
            <w:tcBorders>
              <w:top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-6.2</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铁  路</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0.68</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13.9</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公  路</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3.46</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-10.2</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水  运</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0.13</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3.3</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民  航</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rPr>
            </w:pPr>
            <w:r>
              <w:rPr>
                <w:rFonts w:hint="default" w:ascii="Times New Roman" w:hAnsi="Times New Roman" w:eastAsia="宋体" w:cs="Times New Roman"/>
                <w:color w:val="auto"/>
                <w:sz w:val="22"/>
                <w:lang w:val="en-US" w:eastAsia="zh-CN"/>
              </w:rPr>
              <w:t>0.13</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cs="Times New Roman"/>
                <w:sz w:val="22"/>
                <w:lang w:val="en-US"/>
              </w:rPr>
            </w:pPr>
            <w:r>
              <w:rPr>
                <w:rFonts w:hint="default" w:ascii="Times New Roman" w:hAnsi="Times New Roman" w:eastAsia="宋体" w:cs="Times New Roman"/>
                <w:color w:val="auto"/>
                <w:sz w:val="22"/>
                <w:lang w:val="en-US" w:eastAsia="zh-CN"/>
              </w:rPr>
              <w:t>13</w:t>
            </w:r>
            <w:r>
              <w:rPr>
                <w:rFonts w:hint="default" w:ascii="Times New Roman" w:hAnsi="Times New Roman" w:cs="Times New Roman"/>
                <w:color w:val="auto"/>
                <w:sz w:val="22"/>
                <w:lang w:val="en-US" w:eastAsia="zh-CN"/>
              </w:rPr>
              <w:t>.0</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sz w:val="22"/>
              </w:rPr>
            </w:pPr>
            <w:r>
              <w:rPr>
                <w:rFonts w:hint="default" w:ascii="Times New Roman" w:hAnsi="Times New Roman" w:cs="Times New Roman"/>
                <w:kern w:val="0"/>
                <w:sz w:val="22"/>
              </w:rPr>
              <w:t>旅客运输周转量</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597.05</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0.1</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铁  路</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150.99</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14.5</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公  路</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269.63</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-12.5</w:t>
            </w:r>
          </w:p>
        </w:tc>
      </w:tr>
      <w:tr>
        <w:tblPrEx>
          <w:tblLayout w:type="fixed"/>
          <w:tblCellMar>
            <w:top w:w="15" w:type="dxa"/>
            <w:left w:w="15" w:type="dxa"/>
            <w:bottom w:w="15" w:type="dxa"/>
            <w:right w:w="15" w:type="dxa"/>
          </w:tblCellMar>
        </w:tblPrEx>
        <w:trPr>
          <w:trHeight w:val="329" w:hRule="atLeast"/>
          <w:jc w:val="center"/>
        </w:trPr>
        <w:tc>
          <w:tcPr>
            <w:tcW w:w="2460" w:type="dxa"/>
            <w:tcBorders>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水  运</w:t>
            </w:r>
          </w:p>
        </w:tc>
        <w:tc>
          <w:tcPr>
            <w:tcW w:w="1676" w:type="dxa"/>
            <w:tcBorders>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3.02</w:t>
            </w:r>
          </w:p>
        </w:tc>
        <w:tc>
          <w:tcPr>
            <w:tcW w:w="185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5.2</w:t>
            </w:r>
          </w:p>
        </w:tc>
      </w:tr>
      <w:tr>
        <w:tblPrEx>
          <w:tblLayout w:type="fixed"/>
          <w:tblCellMar>
            <w:top w:w="15" w:type="dxa"/>
            <w:left w:w="15" w:type="dxa"/>
            <w:bottom w:w="15" w:type="dxa"/>
            <w:right w:w="15" w:type="dxa"/>
          </w:tblCellMar>
        </w:tblPrEx>
        <w:trPr>
          <w:trHeight w:val="329" w:hRule="atLeast"/>
          <w:jc w:val="center"/>
        </w:trPr>
        <w:tc>
          <w:tcPr>
            <w:tcW w:w="2460" w:type="dxa"/>
            <w:tcBorders>
              <w:bottom w:val="single" w:color="000000" w:sz="12" w:space="0"/>
              <w:right w:val="single" w:color="000000" w:sz="4" w:space="0"/>
            </w:tcBorders>
            <w:shd w:val="clear" w:color="auto" w:fill="FFFFFF"/>
            <w:vAlign w:val="center"/>
          </w:tcPr>
          <w:p>
            <w:pPr>
              <w:spacing w:line="23" w:lineRule="atLeast"/>
              <w:ind w:firstLine="220" w:firstLineChars="100"/>
              <w:jc w:val="left"/>
              <w:textAlignment w:val="center"/>
              <w:rPr>
                <w:rFonts w:hint="default" w:ascii="Times New Roman" w:hAnsi="Times New Roman" w:cs="Times New Roman"/>
                <w:sz w:val="22"/>
              </w:rPr>
            </w:pPr>
            <w:r>
              <w:rPr>
                <w:rFonts w:hint="default" w:ascii="Times New Roman" w:hAnsi="Times New Roman" w:cs="Times New Roman"/>
                <w:kern w:val="0"/>
                <w:sz w:val="22"/>
              </w:rPr>
              <w:t>民  航</w:t>
            </w:r>
          </w:p>
        </w:tc>
        <w:tc>
          <w:tcPr>
            <w:tcW w:w="1676" w:type="dxa"/>
            <w:tcBorders>
              <w:bottom w:val="single" w:color="000000" w:sz="12"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sz w:val="22"/>
              </w:rPr>
            </w:pPr>
            <w:r>
              <w:rPr>
                <w:rFonts w:hint="default" w:ascii="Times New Roman" w:hAnsi="Times New Roman" w:cs="Times New Roman"/>
                <w:kern w:val="0"/>
                <w:sz w:val="22"/>
              </w:rPr>
              <w:t>亿人公里</w:t>
            </w:r>
          </w:p>
        </w:tc>
        <w:tc>
          <w:tcPr>
            <w:tcW w:w="2033" w:type="dxa"/>
            <w:tcBorders>
              <w:bottom w:val="single" w:color="000000" w:sz="12" w:space="0"/>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173.40</w:t>
            </w:r>
          </w:p>
        </w:tc>
        <w:tc>
          <w:tcPr>
            <w:tcW w:w="1852" w:type="dxa"/>
            <w:tcBorders>
              <w:bottom w:val="single" w:color="000000" w:sz="12"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topLinePunct w:val="0"/>
              <w:autoSpaceDE/>
              <w:autoSpaceDN/>
              <w:bidi w:val="0"/>
              <w:adjustRightInd/>
              <w:snapToGrid/>
              <w:spacing w:line="23" w:lineRule="atLeast"/>
              <w:ind w:right="0" w:rightChars="0"/>
              <w:jc w:val="right"/>
              <w:rPr>
                <w:rFonts w:hint="default" w:ascii="Times New Roman" w:hAnsi="Times New Roman" w:eastAsia="宋体" w:cs="Times New Roman"/>
                <w:sz w:val="22"/>
                <w:lang w:val="en-US" w:eastAsia="zh-CN"/>
              </w:rPr>
            </w:pPr>
            <w:r>
              <w:rPr>
                <w:rFonts w:hint="default" w:ascii="Times New Roman" w:hAnsi="Times New Roman" w:eastAsia="宋体" w:cs="Times New Roman"/>
                <w:color w:val="auto"/>
                <w:sz w:val="22"/>
                <w:lang w:val="en-US" w:eastAsia="zh-CN"/>
              </w:rPr>
              <w:t>12.8</w:t>
            </w:r>
          </w:p>
        </w:tc>
      </w:tr>
    </w:tbl>
    <w:p>
      <w:pPr>
        <w:spacing w:line="600" w:lineRule="exact"/>
        <w:ind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年末全省民用汽车保有量</w:t>
      </w:r>
      <w:r>
        <w:rPr>
          <w:rFonts w:hint="default" w:ascii="Times New Roman" w:hAnsi="Times New Roman" w:eastAsia="仿宋_GB2312" w:cs="Times New Roman"/>
          <w:sz w:val="30"/>
          <w:szCs w:val="30"/>
          <w:shd w:val="clear" w:color="auto" w:fill="auto"/>
          <w:lang w:val="en-US" w:eastAsia="zh-CN"/>
        </w:rPr>
        <w:t>678.91</w:t>
      </w:r>
      <w:r>
        <w:rPr>
          <w:rFonts w:hint="default" w:ascii="Times New Roman" w:hAnsi="Times New Roman" w:eastAsia="仿宋_GB2312" w:cs="Times New Roman"/>
          <w:sz w:val="30"/>
          <w:szCs w:val="30"/>
          <w:shd w:val="clear" w:color="auto" w:fill="auto"/>
        </w:rPr>
        <w:t>万辆（包括三轮汽车和低速货车</w:t>
      </w:r>
      <w:r>
        <w:rPr>
          <w:rFonts w:hint="default" w:ascii="Times New Roman" w:hAnsi="Times New Roman" w:eastAsia="仿宋_GB2312" w:cs="Times New Roman"/>
          <w:sz w:val="30"/>
          <w:szCs w:val="30"/>
          <w:shd w:val="clear" w:color="auto" w:fill="auto"/>
          <w:lang w:val="en-US" w:eastAsia="zh-CN"/>
        </w:rPr>
        <w:t>1.41</w:t>
      </w:r>
      <w:r>
        <w:rPr>
          <w:rFonts w:hint="default" w:ascii="Times New Roman" w:hAnsi="Times New Roman" w:eastAsia="仿宋_GB2312" w:cs="Times New Roman"/>
          <w:sz w:val="30"/>
          <w:szCs w:val="30"/>
          <w:shd w:val="clear" w:color="auto" w:fill="auto"/>
        </w:rPr>
        <w:t>万辆），比上年末增长</w:t>
      </w:r>
      <w:r>
        <w:rPr>
          <w:rFonts w:hint="default" w:ascii="Times New Roman" w:hAnsi="Times New Roman" w:eastAsia="仿宋_GB2312" w:cs="Times New Roman"/>
          <w:sz w:val="30"/>
          <w:szCs w:val="30"/>
          <w:shd w:val="clear" w:color="auto" w:fill="auto"/>
          <w:lang w:val="en-US" w:eastAsia="zh-CN"/>
        </w:rPr>
        <w:t>8.8</w:t>
      </w:r>
      <w:r>
        <w:rPr>
          <w:rFonts w:hint="default" w:ascii="Times New Roman" w:hAnsi="Times New Roman" w:eastAsia="仿宋_GB2312" w:cs="Times New Roman"/>
          <w:sz w:val="30"/>
          <w:szCs w:val="30"/>
          <w:shd w:val="clear" w:color="auto" w:fill="auto"/>
        </w:rPr>
        <w:t>%，其中私人汽车保有</w:t>
      </w:r>
      <w:r>
        <w:rPr>
          <w:rFonts w:hint="default" w:ascii="Times New Roman" w:hAnsi="Times New Roman" w:eastAsia="仿宋_GB2312" w:cs="Times New Roman"/>
          <w:sz w:val="30"/>
          <w:szCs w:val="30"/>
          <w:shd w:val="clear" w:color="auto" w:fill="auto"/>
          <w:lang w:eastAsia="zh-CN"/>
        </w:rPr>
        <w:t>量</w:t>
      </w:r>
      <w:r>
        <w:rPr>
          <w:rFonts w:hint="default" w:ascii="Times New Roman" w:hAnsi="Times New Roman" w:eastAsia="仿宋_GB2312" w:cs="Times New Roman"/>
          <w:sz w:val="30"/>
          <w:szCs w:val="30"/>
          <w:shd w:val="clear" w:color="auto" w:fill="auto"/>
          <w:lang w:val="en-US" w:eastAsia="zh-CN"/>
        </w:rPr>
        <w:t>622.09</w:t>
      </w:r>
      <w:r>
        <w:rPr>
          <w:rFonts w:hint="default" w:ascii="Times New Roman" w:hAnsi="Times New Roman" w:eastAsia="仿宋_GB2312" w:cs="Times New Roman"/>
          <w:sz w:val="30"/>
          <w:szCs w:val="30"/>
          <w:shd w:val="clear" w:color="auto" w:fill="auto"/>
        </w:rPr>
        <w:t>万辆，增长</w:t>
      </w:r>
      <w:r>
        <w:rPr>
          <w:rFonts w:hint="default" w:ascii="Times New Roman" w:hAnsi="Times New Roman" w:eastAsia="仿宋_GB2312" w:cs="Times New Roman"/>
          <w:sz w:val="30"/>
          <w:szCs w:val="30"/>
          <w:shd w:val="clear" w:color="auto" w:fill="auto"/>
          <w:lang w:val="en-US" w:eastAsia="zh-CN"/>
        </w:rPr>
        <w:t>9.2</w:t>
      </w:r>
      <w:r>
        <w:rPr>
          <w:rFonts w:hint="default" w:ascii="Times New Roman" w:hAnsi="Times New Roman" w:eastAsia="仿宋_GB2312" w:cs="Times New Roman"/>
          <w:sz w:val="30"/>
          <w:szCs w:val="30"/>
          <w:shd w:val="clear" w:color="auto" w:fill="auto"/>
        </w:rPr>
        <w:t>%。民用轿车保有</w:t>
      </w:r>
      <w:r>
        <w:rPr>
          <w:rFonts w:hint="default" w:ascii="Times New Roman" w:hAnsi="Times New Roman" w:eastAsia="仿宋_GB2312" w:cs="Times New Roman"/>
          <w:sz w:val="30"/>
          <w:szCs w:val="30"/>
          <w:shd w:val="clear" w:color="auto" w:fill="auto"/>
          <w:lang w:eastAsia="zh-CN"/>
        </w:rPr>
        <w:t>量</w:t>
      </w:r>
      <w:r>
        <w:rPr>
          <w:rFonts w:hint="default" w:ascii="Times New Roman" w:hAnsi="Times New Roman" w:eastAsia="仿宋_GB2312" w:cs="Times New Roman"/>
          <w:sz w:val="30"/>
          <w:szCs w:val="30"/>
          <w:shd w:val="clear" w:color="auto" w:fill="auto"/>
          <w:lang w:val="en-US" w:eastAsia="zh-CN"/>
        </w:rPr>
        <w:t>298.33</w:t>
      </w:r>
      <w:r>
        <w:rPr>
          <w:rFonts w:hint="default" w:ascii="Times New Roman" w:hAnsi="Times New Roman" w:eastAsia="仿宋_GB2312" w:cs="Times New Roman"/>
          <w:sz w:val="30"/>
          <w:szCs w:val="30"/>
          <w:shd w:val="clear" w:color="auto" w:fill="auto"/>
        </w:rPr>
        <w:t>万辆，增长</w:t>
      </w:r>
      <w:r>
        <w:rPr>
          <w:rFonts w:hint="default" w:ascii="Times New Roman" w:hAnsi="Times New Roman" w:eastAsia="仿宋_GB2312" w:cs="Times New Roman"/>
          <w:sz w:val="30"/>
          <w:szCs w:val="30"/>
          <w:shd w:val="clear" w:color="auto" w:fill="auto"/>
          <w:lang w:val="en-US" w:eastAsia="zh-CN"/>
        </w:rPr>
        <w:t>9.6</w:t>
      </w:r>
      <w:r>
        <w:rPr>
          <w:rFonts w:hint="default" w:ascii="Times New Roman" w:hAnsi="Times New Roman" w:eastAsia="仿宋_GB2312" w:cs="Times New Roman"/>
          <w:sz w:val="30"/>
          <w:szCs w:val="30"/>
          <w:shd w:val="clear" w:color="auto" w:fill="auto"/>
        </w:rPr>
        <w:t>%，其中私人轿车</w:t>
      </w:r>
      <w:r>
        <w:rPr>
          <w:rFonts w:hint="default" w:ascii="Times New Roman" w:hAnsi="Times New Roman" w:eastAsia="仿宋_GB2312" w:cs="Times New Roman"/>
          <w:sz w:val="30"/>
          <w:szCs w:val="30"/>
          <w:shd w:val="clear" w:color="auto" w:fill="auto"/>
          <w:lang w:val="en-US" w:eastAsia="zh-CN"/>
        </w:rPr>
        <w:t>280.21</w:t>
      </w:r>
      <w:r>
        <w:rPr>
          <w:rFonts w:hint="default" w:ascii="Times New Roman" w:hAnsi="Times New Roman" w:eastAsia="仿宋_GB2312" w:cs="Times New Roman"/>
          <w:sz w:val="30"/>
          <w:szCs w:val="30"/>
          <w:shd w:val="clear" w:color="auto" w:fill="auto"/>
        </w:rPr>
        <w:t>万辆，增长</w:t>
      </w:r>
      <w:r>
        <w:rPr>
          <w:rFonts w:hint="default" w:ascii="Times New Roman" w:hAnsi="Times New Roman" w:eastAsia="仿宋_GB2312" w:cs="Times New Roman"/>
          <w:sz w:val="30"/>
          <w:szCs w:val="30"/>
          <w:shd w:val="clear" w:color="auto" w:fill="auto"/>
          <w:lang w:val="en-US" w:eastAsia="zh-CN"/>
        </w:rPr>
        <w:t>9.4</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cs="Times New Roman"/>
        </w:rPr>
      </w:pPr>
      <w:r>
        <w:rPr>
          <w:rFonts w:hint="default" w:ascii="Times New Roman" w:hAnsi="Times New Roman" w:eastAsia="仿宋_GB2312" w:cs="Times New Roman"/>
          <w:sz w:val="30"/>
          <w:szCs w:val="30"/>
          <w:shd w:val="clear" w:color="auto" w:fill="auto"/>
        </w:rPr>
        <w:t>全年邮电业务总量</w:t>
      </w:r>
      <w:r>
        <w:rPr>
          <w:rFonts w:hint="default" w:ascii="Times New Roman" w:hAnsi="Times New Roman" w:eastAsia="仿宋_GB2312" w:cs="Times New Roman"/>
          <w:sz w:val="30"/>
          <w:szCs w:val="30"/>
          <w:shd w:val="clear" w:color="auto" w:fill="auto"/>
          <w:vertAlign w:val="superscript"/>
        </w:rPr>
        <w:t>[1</w:t>
      </w:r>
      <w:r>
        <w:rPr>
          <w:rFonts w:hint="default" w:ascii="Times New Roman" w:hAnsi="Times New Roman" w:eastAsia="仿宋_GB2312" w:cs="Times New Roman"/>
          <w:sz w:val="30"/>
          <w:szCs w:val="30"/>
          <w:shd w:val="clear" w:color="auto" w:fill="auto"/>
          <w:vertAlign w:val="superscript"/>
          <w:lang w:val="en-US" w:eastAsia="zh-CN"/>
        </w:rPr>
        <w:t>1</w:t>
      </w:r>
      <w:r>
        <w:rPr>
          <w:rFonts w:hint="default" w:ascii="Times New Roman" w:hAnsi="Times New Roman" w:eastAsia="仿宋_GB2312" w:cs="Times New Roman"/>
          <w:sz w:val="30"/>
          <w:szCs w:val="30"/>
          <w:shd w:val="clear" w:color="auto" w:fill="auto"/>
          <w:vertAlign w:val="superscript"/>
        </w:rPr>
        <w:t xml:space="preserve">] </w:t>
      </w:r>
      <w:r>
        <w:rPr>
          <w:rFonts w:hint="default" w:ascii="Times New Roman" w:hAnsi="Times New Roman" w:eastAsia="仿宋_GB2312" w:cs="Times New Roman"/>
          <w:sz w:val="30"/>
          <w:szCs w:val="30"/>
          <w:shd w:val="clear" w:color="auto" w:fill="auto"/>
          <w:lang w:val="en-US" w:eastAsia="zh-CN"/>
        </w:rPr>
        <w:t>2567.46</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1.12倍</w:t>
      </w:r>
      <w:r>
        <w:rPr>
          <w:rFonts w:hint="default" w:ascii="Times New Roman" w:hAnsi="Times New Roman" w:eastAsia="仿宋_GB2312" w:cs="Times New Roman"/>
          <w:sz w:val="30"/>
          <w:szCs w:val="30"/>
          <w:shd w:val="clear" w:color="auto" w:fill="auto"/>
        </w:rPr>
        <w:t>。其中，邮政业务总量</w:t>
      </w:r>
      <w:r>
        <w:rPr>
          <w:rFonts w:hint="default" w:ascii="Times New Roman" w:hAnsi="Times New Roman" w:eastAsia="仿宋_GB2312" w:cs="Times New Roman"/>
          <w:sz w:val="30"/>
          <w:szCs w:val="30"/>
          <w:shd w:val="clear" w:color="auto" w:fill="auto"/>
          <w:lang w:val="en-US" w:eastAsia="zh-CN"/>
        </w:rPr>
        <w:t>90.43</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36.5</w:t>
      </w:r>
      <w:r>
        <w:rPr>
          <w:rFonts w:hint="default" w:ascii="Times New Roman" w:hAnsi="Times New Roman" w:eastAsia="仿宋_GB2312" w:cs="Times New Roman"/>
          <w:sz w:val="30"/>
          <w:szCs w:val="30"/>
          <w:shd w:val="clear" w:color="auto" w:fill="auto"/>
        </w:rPr>
        <w:t>%；电信业务总量</w:t>
      </w:r>
      <w:r>
        <w:rPr>
          <w:rFonts w:hint="default" w:ascii="Times New Roman" w:hAnsi="Times New Roman" w:eastAsia="仿宋_GB2312" w:cs="Times New Roman"/>
          <w:sz w:val="30"/>
          <w:szCs w:val="30"/>
          <w:shd w:val="clear" w:color="auto" w:fill="auto"/>
          <w:lang w:val="en-US" w:eastAsia="zh-CN"/>
        </w:rPr>
        <w:t>2477.03</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1.17倍</w:t>
      </w:r>
      <w:r>
        <w:rPr>
          <w:rFonts w:hint="default" w:ascii="Times New Roman" w:hAnsi="Times New Roman" w:eastAsia="仿宋_GB2312" w:cs="Times New Roman"/>
          <w:sz w:val="30"/>
          <w:szCs w:val="30"/>
          <w:shd w:val="clear" w:color="auto" w:fill="auto"/>
        </w:rPr>
        <w:t>。邮政业全年完成邮政函件业务</w:t>
      </w:r>
      <w:r>
        <w:rPr>
          <w:rFonts w:hint="default" w:ascii="Times New Roman" w:hAnsi="Times New Roman" w:eastAsia="仿宋_GB2312" w:cs="Times New Roman"/>
          <w:sz w:val="30"/>
          <w:szCs w:val="30"/>
          <w:shd w:val="clear" w:color="auto" w:fill="auto"/>
          <w:lang w:val="en-US" w:eastAsia="zh-CN"/>
        </w:rPr>
        <w:t>2449.98</w:t>
      </w:r>
      <w:r>
        <w:rPr>
          <w:rFonts w:hint="default" w:ascii="Times New Roman" w:hAnsi="Times New Roman" w:eastAsia="仿宋_GB2312" w:cs="Times New Roman"/>
          <w:sz w:val="30"/>
          <w:szCs w:val="30"/>
          <w:shd w:val="clear" w:color="auto" w:fill="auto"/>
        </w:rPr>
        <w:t>万件</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包裹业务</w:t>
      </w:r>
      <w:r>
        <w:rPr>
          <w:rFonts w:hint="default" w:ascii="Times New Roman" w:hAnsi="Times New Roman" w:eastAsia="仿宋_GB2312" w:cs="Times New Roman"/>
          <w:sz w:val="30"/>
          <w:szCs w:val="30"/>
          <w:shd w:val="clear" w:color="auto" w:fill="auto"/>
          <w:lang w:val="en-US" w:eastAsia="zh-CN"/>
        </w:rPr>
        <w:t>39.79</w:t>
      </w:r>
      <w:r>
        <w:rPr>
          <w:rFonts w:hint="default" w:ascii="Times New Roman" w:hAnsi="Times New Roman" w:eastAsia="仿宋_GB2312" w:cs="Times New Roman"/>
          <w:sz w:val="30"/>
          <w:szCs w:val="30"/>
          <w:shd w:val="clear" w:color="auto" w:fill="auto"/>
        </w:rPr>
        <w:t>万件，快递业务量</w:t>
      </w:r>
      <w:r>
        <w:rPr>
          <w:rFonts w:hint="default" w:ascii="Times New Roman" w:hAnsi="Times New Roman" w:eastAsia="仿宋_GB2312" w:cs="Times New Roman"/>
          <w:sz w:val="30"/>
          <w:szCs w:val="30"/>
          <w:shd w:val="clear" w:color="auto" w:fill="auto"/>
          <w:lang w:val="en-US" w:eastAsia="zh-CN"/>
        </w:rPr>
        <w:t>33999.10</w:t>
      </w:r>
      <w:r>
        <w:rPr>
          <w:rFonts w:hint="default" w:ascii="Times New Roman" w:hAnsi="Times New Roman" w:eastAsia="仿宋_GB2312" w:cs="Times New Roman"/>
          <w:sz w:val="30"/>
          <w:szCs w:val="30"/>
          <w:shd w:val="clear" w:color="auto" w:fill="auto"/>
        </w:rPr>
        <w:t>万件；快递业务收入</w:t>
      </w:r>
      <w:r>
        <w:rPr>
          <w:rFonts w:hint="default" w:ascii="Times New Roman" w:hAnsi="Times New Roman" w:eastAsia="仿宋_GB2312" w:cs="Times New Roman"/>
          <w:sz w:val="30"/>
          <w:szCs w:val="30"/>
          <w:shd w:val="clear" w:color="auto" w:fill="auto"/>
          <w:lang w:val="en-US" w:eastAsia="zh-CN"/>
        </w:rPr>
        <w:t>47.14</w:t>
      </w:r>
      <w:r>
        <w:rPr>
          <w:rFonts w:hint="default" w:ascii="Times New Roman" w:hAnsi="Times New Roman" w:eastAsia="仿宋_GB2312" w:cs="Times New Roman"/>
          <w:sz w:val="30"/>
          <w:szCs w:val="30"/>
          <w:shd w:val="clear" w:color="auto" w:fill="auto"/>
        </w:rPr>
        <w:t>亿元。年末固定电话用户</w:t>
      </w:r>
      <w:r>
        <w:rPr>
          <w:rFonts w:hint="default" w:ascii="Times New Roman" w:hAnsi="Times New Roman" w:eastAsia="仿宋_GB2312" w:cs="Times New Roman"/>
          <w:sz w:val="30"/>
          <w:szCs w:val="30"/>
          <w:shd w:val="clear" w:color="auto" w:fill="auto"/>
          <w:lang w:val="en-US" w:eastAsia="zh-CN"/>
        </w:rPr>
        <w:t>275.24</w:t>
      </w:r>
      <w:r>
        <w:rPr>
          <w:rFonts w:hint="default" w:ascii="Times New Roman" w:hAnsi="Times New Roman" w:eastAsia="仿宋_GB2312" w:cs="Times New Roman"/>
          <w:sz w:val="30"/>
          <w:szCs w:val="30"/>
          <w:shd w:val="clear" w:color="auto" w:fill="auto"/>
        </w:rPr>
        <w:t>万户。其中，城市电话用户</w:t>
      </w:r>
      <w:r>
        <w:rPr>
          <w:rFonts w:hint="default" w:ascii="Times New Roman" w:hAnsi="Times New Roman" w:eastAsia="仿宋_GB2312" w:cs="Times New Roman"/>
          <w:sz w:val="30"/>
          <w:szCs w:val="30"/>
          <w:shd w:val="clear" w:color="auto" w:fill="auto"/>
          <w:lang w:val="en-US" w:eastAsia="zh-CN"/>
        </w:rPr>
        <w:t>229.39</w:t>
      </w:r>
      <w:r>
        <w:rPr>
          <w:rFonts w:hint="default" w:ascii="Times New Roman" w:hAnsi="Times New Roman" w:eastAsia="仿宋_GB2312" w:cs="Times New Roman"/>
          <w:sz w:val="30"/>
          <w:szCs w:val="30"/>
          <w:shd w:val="clear" w:color="auto" w:fill="auto"/>
        </w:rPr>
        <w:t>万户，农村电话用户</w:t>
      </w:r>
      <w:r>
        <w:rPr>
          <w:rFonts w:hint="default" w:ascii="Times New Roman" w:hAnsi="Times New Roman" w:eastAsia="仿宋_GB2312" w:cs="Times New Roman"/>
          <w:sz w:val="30"/>
          <w:szCs w:val="30"/>
          <w:shd w:val="clear" w:color="auto" w:fill="auto"/>
          <w:lang w:val="en-US" w:eastAsia="zh-CN"/>
        </w:rPr>
        <w:t>45.85</w:t>
      </w:r>
      <w:r>
        <w:rPr>
          <w:rFonts w:hint="default" w:ascii="Times New Roman" w:hAnsi="Times New Roman" w:eastAsia="仿宋_GB2312" w:cs="Times New Roman"/>
          <w:sz w:val="30"/>
          <w:szCs w:val="30"/>
          <w:shd w:val="clear" w:color="auto" w:fill="auto"/>
        </w:rPr>
        <w:t>万户。新增移动电话用户</w:t>
      </w:r>
      <w:r>
        <w:rPr>
          <w:rFonts w:hint="default" w:ascii="Times New Roman" w:hAnsi="Times New Roman" w:eastAsia="仿宋_GB2312" w:cs="Times New Roman"/>
          <w:sz w:val="30"/>
          <w:szCs w:val="30"/>
          <w:shd w:val="clear" w:color="auto" w:fill="auto"/>
          <w:lang w:val="en-US" w:eastAsia="zh-CN"/>
        </w:rPr>
        <w:t>430.61</w:t>
      </w:r>
      <w:r>
        <w:rPr>
          <w:rFonts w:hint="default" w:ascii="Times New Roman" w:hAnsi="Times New Roman" w:eastAsia="仿宋_GB2312" w:cs="Times New Roman"/>
          <w:sz w:val="30"/>
          <w:szCs w:val="30"/>
          <w:shd w:val="clear" w:color="auto" w:fill="auto"/>
        </w:rPr>
        <w:t>万户，年末达到</w:t>
      </w:r>
      <w:r>
        <w:rPr>
          <w:rFonts w:hint="default" w:ascii="Times New Roman" w:hAnsi="Times New Roman" w:eastAsia="仿宋_GB2312" w:cs="Times New Roman"/>
          <w:sz w:val="30"/>
          <w:szCs w:val="30"/>
          <w:shd w:val="clear" w:color="auto" w:fill="auto"/>
          <w:lang w:val="en-US" w:eastAsia="zh-CN"/>
        </w:rPr>
        <w:t>4659.05</w:t>
      </w:r>
      <w:r>
        <w:rPr>
          <w:rFonts w:hint="default" w:ascii="Times New Roman" w:hAnsi="Times New Roman" w:eastAsia="仿宋_GB2312" w:cs="Times New Roman"/>
          <w:sz w:val="30"/>
          <w:szCs w:val="30"/>
          <w:shd w:val="clear" w:color="auto" w:fill="auto"/>
        </w:rPr>
        <w:t>万户，其中3G移动电话用户</w:t>
      </w:r>
      <w:r>
        <w:rPr>
          <w:rFonts w:hint="default" w:ascii="Times New Roman" w:hAnsi="Times New Roman" w:eastAsia="仿宋_GB2312" w:cs="Times New Roman"/>
          <w:sz w:val="30"/>
          <w:szCs w:val="30"/>
          <w:shd w:val="clear" w:color="auto" w:fill="auto"/>
          <w:lang w:val="en-US" w:eastAsia="zh-CN"/>
        </w:rPr>
        <w:t>284.22</w:t>
      </w:r>
      <w:r>
        <w:rPr>
          <w:rFonts w:hint="default" w:ascii="Times New Roman" w:hAnsi="Times New Roman" w:eastAsia="仿宋_GB2312" w:cs="Times New Roman"/>
          <w:sz w:val="30"/>
          <w:szCs w:val="30"/>
          <w:shd w:val="clear" w:color="auto" w:fill="auto"/>
        </w:rPr>
        <w:t>万户，4G移动电话用户</w:t>
      </w:r>
      <w:r>
        <w:rPr>
          <w:rFonts w:hint="default" w:ascii="Times New Roman" w:hAnsi="Times New Roman" w:eastAsia="仿宋_GB2312" w:cs="Times New Roman"/>
          <w:sz w:val="30"/>
          <w:szCs w:val="30"/>
          <w:shd w:val="clear" w:color="auto" w:fill="auto"/>
          <w:lang w:val="en-US" w:eastAsia="zh-CN"/>
        </w:rPr>
        <w:t>3375.48</w:t>
      </w:r>
      <w:r>
        <w:rPr>
          <w:rFonts w:hint="default" w:ascii="Times New Roman" w:hAnsi="Times New Roman" w:eastAsia="仿宋_GB2312" w:cs="Times New Roman"/>
          <w:sz w:val="30"/>
          <w:szCs w:val="30"/>
          <w:shd w:val="clear" w:color="auto" w:fill="auto"/>
        </w:rPr>
        <w:t>万户。年末全省固定及移动电话用户总数</w:t>
      </w:r>
      <w:r>
        <w:rPr>
          <w:rFonts w:hint="default" w:ascii="Times New Roman" w:hAnsi="Times New Roman" w:eastAsia="仿宋_GB2312" w:cs="Times New Roman"/>
          <w:sz w:val="30"/>
          <w:szCs w:val="30"/>
          <w:shd w:val="clear" w:color="auto" w:fill="auto"/>
          <w:lang w:val="en-US" w:eastAsia="zh-CN"/>
        </w:rPr>
        <w:t>4934.29</w:t>
      </w:r>
      <w:r>
        <w:rPr>
          <w:rFonts w:hint="default" w:ascii="Times New Roman" w:hAnsi="Times New Roman" w:eastAsia="仿宋_GB2312" w:cs="Times New Roman"/>
          <w:sz w:val="30"/>
          <w:szCs w:val="30"/>
          <w:shd w:val="clear" w:color="auto" w:fill="auto"/>
        </w:rPr>
        <w:t>万户，比上年末</w:t>
      </w:r>
      <w:r>
        <w:rPr>
          <w:rFonts w:hint="default" w:ascii="Times New Roman" w:hAnsi="Times New Roman" w:eastAsia="仿宋_GB2312" w:cs="Times New Roman"/>
          <w:sz w:val="30"/>
          <w:szCs w:val="30"/>
          <w:shd w:val="clear" w:color="auto" w:fill="auto"/>
          <w:lang w:eastAsia="zh-CN"/>
        </w:rPr>
        <w:t>增加</w:t>
      </w:r>
      <w:r>
        <w:rPr>
          <w:rFonts w:hint="default" w:ascii="Times New Roman" w:hAnsi="Times New Roman" w:eastAsia="仿宋_GB2312" w:cs="Times New Roman"/>
          <w:sz w:val="30"/>
          <w:szCs w:val="30"/>
          <w:shd w:val="clear" w:color="auto" w:fill="auto"/>
          <w:lang w:val="en-US" w:eastAsia="zh-CN"/>
        </w:rPr>
        <w:t>404.76</w:t>
      </w:r>
      <w:r>
        <w:rPr>
          <w:rFonts w:hint="default" w:ascii="Times New Roman" w:hAnsi="Times New Roman" w:eastAsia="仿宋_GB2312" w:cs="Times New Roman"/>
          <w:sz w:val="30"/>
          <w:szCs w:val="30"/>
          <w:shd w:val="clear" w:color="auto" w:fill="auto"/>
        </w:rPr>
        <w:t>万户。固定电话普及率下降至</w:t>
      </w:r>
      <w:r>
        <w:rPr>
          <w:rFonts w:hint="default" w:ascii="Times New Roman" w:hAnsi="Times New Roman" w:eastAsia="仿宋_GB2312" w:cs="Times New Roman"/>
          <w:sz w:val="30"/>
          <w:szCs w:val="30"/>
          <w:shd w:val="clear" w:color="auto" w:fill="auto"/>
          <w:lang w:val="en-US" w:eastAsia="zh-CN"/>
        </w:rPr>
        <w:t>5.73</w:t>
      </w:r>
      <w:r>
        <w:rPr>
          <w:rFonts w:hint="default" w:ascii="Times New Roman" w:hAnsi="Times New Roman" w:eastAsia="仿宋_GB2312" w:cs="Times New Roman"/>
          <w:sz w:val="30"/>
          <w:szCs w:val="30"/>
          <w:shd w:val="clear" w:color="auto" w:fill="auto"/>
        </w:rPr>
        <w:t>部/百人，移动电话普及率上升至</w:t>
      </w:r>
      <w:r>
        <w:rPr>
          <w:rFonts w:hint="default" w:ascii="Times New Roman" w:hAnsi="Times New Roman" w:eastAsia="仿宋_GB2312" w:cs="Times New Roman"/>
          <w:sz w:val="30"/>
          <w:szCs w:val="30"/>
          <w:shd w:val="clear" w:color="auto" w:fill="auto"/>
          <w:lang w:val="en-US" w:eastAsia="zh-CN"/>
        </w:rPr>
        <w:t>96.47</w:t>
      </w:r>
      <w:r>
        <w:rPr>
          <w:rFonts w:hint="default" w:ascii="Times New Roman" w:hAnsi="Times New Roman" w:eastAsia="仿宋_GB2312" w:cs="Times New Roman"/>
          <w:sz w:val="30"/>
          <w:szCs w:val="30"/>
          <w:shd w:val="clear" w:color="auto" w:fill="auto"/>
        </w:rPr>
        <w:t>部/百人。固定互联网宽带接入用户</w:t>
      </w:r>
      <w:r>
        <w:rPr>
          <w:rFonts w:hint="default" w:ascii="Times New Roman" w:hAnsi="Times New Roman" w:eastAsia="仿宋_GB2312" w:cs="Times New Roman"/>
          <w:sz w:val="30"/>
          <w:szCs w:val="30"/>
          <w:shd w:val="clear" w:color="auto" w:fill="auto"/>
          <w:lang w:val="en-US" w:eastAsia="zh-CN"/>
        </w:rPr>
        <w:t>1019.43</w:t>
      </w:r>
      <w:r>
        <w:rPr>
          <w:rFonts w:hint="default" w:ascii="Times New Roman" w:hAnsi="Times New Roman" w:eastAsia="仿宋_GB2312" w:cs="Times New Roman"/>
          <w:sz w:val="30"/>
          <w:szCs w:val="30"/>
          <w:shd w:val="clear" w:color="auto" w:fill="auto"/>
        </w:rPr>
        <w:t>万户，比上年增</w:t>
      </w:r>
      <w:r>
        <w:rPr>
          <w:rFonts w:hint="default" w:ascii="Times New Roman" w:hAnsi="Times New Roman" w:eastAsia="仿宋_GB2312" w:cs="Times New Roman"/>
          <w:sz w:val="30"/>
          <w:szCs w:val="30"/>
          <w:shd w:val="clear" w:color="auto" w:fill="auto"/>
          <w:lang w:eastAsia="zh-CN"/>
        </w:rPr>
        <w:t>加</w:t>
      </w:r>
      <w:r>
        <w:rPr>
          <w:rFonts w:hint="default" w:ascii="Times New Roman" w:hAnsi="Times New Roman" w:eastAsia="仿宋_GB2312" w:cs="Times New Roman"/>
          <w:sz w:val="30"/>
          <w:szCs w:val="30"/>
          <w:shd w:val="clear" w:color="auto" w:fill="auto"/>
          <w:lang w:val="en-US" w:eastAsia="zh-CN"/>
        </w:rPr>
        <w:t>206.85</w:t>
      </w:r>
      <w:r>
        <w:rPr>
          <w:rFonts w:hint="default" w:ascii="Times New Roman" w:hAnsi="Times New Roman" w:eastAsia="仿宋_GB2312" w:cs="Times New Roman"/>
          <w:sz w:val="30"/>
          <w:szCs w:val="30"/>
          <w:shd w:val="clear" w:color="auto" w:fill="auto"/>
        </w:rPr>
        <w:t>万户；移动互联网用户</w:t>
      </w:r>
      <w:r>
        <w:rPr>
          <w:rFonts w:hint="default" w:ascii="Times New Roman" w:hAnsi="Times New Roman" w:eastAsia="仿宋_GB2312" w:cs="Times New Roman"/>
          <w:sz w:val="30"/>
          <w:szCs w:val="30"/>
          <w:shd w:val="clear" w:color="auto" w:fill="auto"/>
          <w:lang w:val="en-US" w:eastAsia="zh-CN"/>
        </w:rPr>
        <w:t>4003.92</w:t>
      </w:r>
      <w:r>
        <w:rPr>
          <w:rFonts w:hint="default" w:ascii="Times New Roman" w:hAnsi="Times New Roman" w:eastAsia="仿宋_GB2312" w:cs="Times New Roman"/>
          <w:sz w:val="30"/>
          <w:szCs w:val="30"/>
          <w:shd w:val="clear" w:color="auto" w:fill="auto"/>
        </w:rPr>
        <w:t>万户</w:t>
      </w:r>
      <w:r>
        <w:rPr>
          <w:rFonts w:hint="eastAsia"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含无线上网用户和手机上网用户），增加</w:t>
      </w:r>
      <w:r>
        <w:rPr>
          <w:rFonts w:hint="default" w:ascii="Times New Roman" w:hAnsi="Times New Roman" w:eastAsia="仿宋_GB2312" w:cs="Times New Roman"/>
          <w:sz w:val="30"/>
          <w:szCs w:val="30"/>
          <w:shd w:val="clear" w:color="auto" w:fill="auto"/>
          <w:lang w:val="en-US" w:eastAsia="zh-CN"/>
        </w:rPr>
        <w:t>323.45</w:t>
      </w:r>
      <w:r>
        <w:rPr>
          <w:rFonts w:hint="default" w:ascii="Times New Roman" w:hAnsi="Times New Roman" w:eastAsia="仿宋_GB2312" w:cs="Times New Roman"/>
          <w:sz w:val="30"/>
          <w:szCs w:val="30"/>
          <w:shd w:val="clear" w:color="auto" w:fill="auto"/>
        </w:rPr>
        <w:t>万户。</w:t>
      </w:r>
    </w:p>
    <w:p>
      <w:pPr>
        <w:keepNext w:val="0"/>
        <w:keepLines w:val="0"/>
        <w:pageBreakBefore w:val="0"/>
        <w:widowControl w:val="0"/>
        <w:kinsoku/>
        <w:wordWrap/>
        <w:overflowPunct/>
        <w:topLinePunct w:val="0"/>
        <w:autoSpaceDE/>
        <w:autoSpaceDN/>
        <w:bidi w:val="0"/>
        <w:adjustRightInd/>
        <w:snapToGrid/>
        <w:spacing w:line="23" w:lineRule="atLeast"/>
        <w:ind w:right="0" w:rightChars="0"/>
        <w:jc w:val="both"/>
        <w:rPr>
          <w:rFonts w:hint="default" w:ascii="Times New Roman" w:hAnsi="Times New Roman" w:cs="Times New Roman"/>
        </w:rPr>
      </w:pPr>
      <w:r>
        <w:pict>
          <v:shape id="_x0000_s1055" o:spid="_x0000_s1055" o:spt="75" type="#_x0000_t75" style="position:absolute;left:0pt;margin-left:8.4pt;margin-top:543.3pt;height:184.85pt;width:372.95pt;mso-position-vertical-relative:page;mso-wrap-distance-bottom:0pt;mso-wrap-distance-top:0pt;z-index:251673600;mso-width-relative:page;mso-height-relative:page;" filled="f" o:preferrelative="t" stroked="f" coordsize="21600,21600">
            <v:path/>
            <v:fill on="f" focussize="0,0"/>
            <v:stroke on="f"/>
            <v:imagedata r:id="rId16" o:title=""/>
            <o:lock v:ext="edit" aspectratio="t"/>
            <w10:wrap type="topAndBottom"/>
          </v:shape>
        </w:pic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420" w:firstLineChars="200"/>
        <w:jc w:val="both"/>
        <w:rPr>
          <w:rFonts w:hint="default" w:ascii="Times New Roman" w:hAnsi="Times New Roman" w:cs="Times New Roman"/>
        </w:rPr>
      </w:pPr>
      <w:r>
        <w:rPr>
          <w:rFonts w:hint="default" w:ascii="Times New Roman" w:hAnsi="Times New Roman" w:cs="Times New Roman"/>
          <w:lang w:val="en-US" w:eastAsia="zh-CN"/>
        </w:rPr>
        <w:t xml:space="preserve">   </w:t>
      </w:r>
      <w:r>
        <w:pict>
          <v:shape id="_x0000_i1031" o:spt="75" type="#_x0000_t75" style="height:229.6pt;width:382pt;" filled="f" o:preferrelative="t" stroked="f" coordsize="21600,21600">
            <v:path/>
            <v:fill on="f" focussize="0,0"/>
            <v:stroke on="f"/>
            <v:imagedata r:id="rId17" o:title=""/>
            <o:lock v:ext="edit" aspectratio="t"/>
            <w10:wrap type="none"/>
            <w10:anchorlock/>
          </v:shape>
        </w:pict>
      </w:r>
    </w:p>
    <w:p>
      <w:pPr>
        <w:spacing w:line="600" w:lineRule="exact"/>
        <w:ind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全年接待海外入境旅客</w:t>
      </w:r>
      <w:r>
        <w:rPr>
          <w:rFonts w:hint="eastAsia"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包括口岸入境一日游</w:t>
      </w:r>
      <w:r>
        <w:rPr>
          <w:rFonts w:hint="eastAsia" w:ascii="Times New Roman" w:hAnsi="Times New Roman" w:eastAsia="仿宋_GB2312" w:cs="Times New Roman"/>
          <w:sz w:val="30"/>
          <w:szCs w:val="30"/>
          <w:shd w:val="clear" w:color="auto" w:fill="auto"/>
          <w:lang w:eastAsia="zh-CN"/>
        </w:rPr>
        <w:t>）</w:t>
      </w:r>
      <w:r>
        <w:rPr>
          <w:rFonts w:hint="eastAsia" w:ascii="Times New Roman" w:hAnsi="Times New Roman" w:eastAsia="仿宋_GB2312" w:cs="Times New Roman"/>
          <w:sz w:val="30"/>
          <w:szCs w:val="30"/>
          <w:shd w:val="clear" w:color="auto" w:fill="auto"/>
          <w:lang w:val="en-US" w:eastAsia="zh-CN"/>
        </w:rPr>
        <w:t>1416.46</w:t>
      </w:r>
      <w:r>
        <w:rPr>
          <w:rFonts w:hint="default" w:ascii="Times New Roman" w:hAnsi="Times New Roman" w:eastAsia="仿宋_GB2312" w:cs="Times New Roman"/>
          <w:sz w:val="30"/>
          <w:szCs w:val="30"/>
          <w:shd w:val="clear" w:color="auto" w:fill="auto"/>
        </w:rPr>
        <w:t>万人次，比上年增长</w:t>
      </w:r>
      <w:r>
        <w:rPr>
          <w:rFonts w:hint="eastAsia" w:ascii="Times New Roman" w:hAnsi="Times New Roman" w:eastAsia="仿宋_GB2312" w:cs="Times New Roman"/>
          <w:sz w:val="30"/>
          <w:szCs w:val="30"/>
          <w:shd w:val="clear" w:color="auto" w:fill="auto"/>
          <w:lang w:val="en-US" w:eastAsia="zh-CN"/>
        </w:rPr>
        <w:t>3</w:t>
      </w:r>
      <w:r>
        <w:rPr>
          <w:rFonts w:hint="default" w:ascii="Times New Roman" w:hAnsi="Times New Roman" w:eastAsia="仿宋_GB2312" w:cs="Times New Roman"/>
          <w:sz w:val="30"/>
          <w:szCs w:val="30"/>
          <w:shd w:val="clear" w:color="auto" w:fill="auto"/>
          <w:lang w:val="en-US" w:eastAsia="zh-CN"/>
        </w:rPr>
        <w:t>.8</w:t>
      </w:r>
      <w:r>
        <w:rPr>
          <w:rFonts w:hint="default" w:ascii="Times New Roman" w:hAnsi="Times New Roman" w:eastAsia="仿宋_GB2312" w:cs="Times New Roman"/>
          <w:sz w:val="30"/>
          <w:szCs w:val="30"/>
          <w:shd w:val="clear" w:color="auto" w:fill="auto"/>
        </w:rPr>
        <w:t>%；实现旅游外汇收入</w:t>
      </w:r>
      <w:r>
        <w:rPr>
          <w:rFonts w:hint="default" w:ascii="Times New Roman" w:hAnsi="Times New Roman" w:eastAsia="仿宋_GB2312" w:cs="Times New Roman"/>
          <w:sz w:val="30"/>
          <w:szCs w:val="30"/>
          <w:shd w:val="clear" w:color="auto" w:fill="auto"/>
          <w:lang w:val="en-US" w:eastAsia="zh-CN"/>
        </w:rPr>
        <w:t>44.18</w:t>
      </w:r>
      <w:r>
        <w:rPr>
          <w:rFonts w:hint="default" w:ascii="Times New Roman" w:hAnsi="Times New Roman" w:eastAsia="仿宋_GB2312" w:cs="Times New Roman"/>
          <w:sz w:val="30"/>
          <w:szCs w:val="30"/>
          <w:shd w:val="clear" w:color="auto" w:fill="auto"/>
        </w:rPr>
        <w:t>亿美元，增长</w:t>
      </w:r>
      <w:r>
        <w:rPr>
          <w:rFonts w:hint="default" w:ascii="Times New Roman" w:hAnsi="Times New Roman" w:eastAsia="仿宋_GB2312" w:cs="Times New Roman"/>
          <w:sz w:val="30"/>
          <w:szCs w:val="30"/>
          <w:shd w:val="clear" w:color="auto" w:fill="auto"/>
          <w:lang w:val="en-US" w:eastAsia="zh-CN"/>
        </w:rPr>
        <w:t>24.4</w:t>
      </w:r>
      <w:r>
        <w:rPr>
          <w:rFonts w:hint="default" w:ascii="Times New Roman" w:hAnsi="Times New Roman" w:eastAsia="仿宋_GB2312" w:cs="Times New Roman"/>
          <w:sz w:val="30"/>
          <w:szCs w:val="30"/>
          <w:shd w:val="clear" w:color="auto" w:fill="auto"/>
        </w:rPr>
        <w:t>%。全</w:t>
      </w:r>
      <w:bookmarkStart w:id="0" w:name="_GoBack"/>
      <w:bookmarkEnd w:id="0"/>
      <w:r>
        <w:rPr>
          <w:rFonts w:hint="default" w:ascii="Times New Roman" w:hAnsi="Times New Roman" w:eastAsia="仿宋_GB2312" w:cs="Times New Roman"/>
          <w:sz w:val="30"/>
          <w:szCs w:val="30"/>
          <w:shd w:val="clear" w:color="auto" w:fill="auto"/>
        </w:rPr>
        <w:t>年接待国内游客</w:t>
      </w:r>
      <w:r>
        <w:rPr>
          <w:rFonts w:hint="default" w:ascii="Times New Roman" w:hAnsi="Times New Roman" w:eastAsia="仿宋_GB2312" w:cs="Times New Roman"/>
          <w:sz w:val="30"/>
          <w:szCs w:val="30"/>
          <w:shd w:val="clear" w:color="auto" w:fill="auto"/>
          <w:lang w:val="en-US" w:eastAsia="zh-CN"/>
        </w:rPr>
        <w:t>6.81</w:t>
      </w:r>
      <w:r>
        <w:rPr>
          <w:rFonts w:hint="default" w:ascii="Times New Roman" w:hAnsi="Times New Roman" w:eastAsia="仿宋_GB2312" w:cs="Times New Roman"/>
          <w:sz w:val="30"/>
          <w:szCs w:val="30"/>
          <w:shd w:val="clear" w:color="auto" w:fill="auto"/>
        </w:rPr>
        <w:t>亿人次，增长</w:t>
      </w:r>
      <w:r>
        <w:rPr>
          <w:rFonts w:hint="default" w:ascii="Times New Roman" w:hAnsi="Times New Roman" w:eastAsia="仿宋_GB2312" w:cs="Times New Roman"/>
          <w:sz w:val="30"/>
          <w:szCs w:val="30"/>
          <w:shd w:val="clear" w:color="auto" w:fill="auto"/>
          <w:lang w:val="en-US" w:eastAsia="zh-CN"/>
        </w:rPr>
        <w:t>20.2</w:t>
      </w:r>
      <w:r>
        <w:rPr>
          <w:rFonts w:hint="default" w:ascii="Times New Roman" w:hAnsi="Times New Roman" w:eastAsia="仿宋_GB2312" w:cs="Times New Roman"/>
          <w:sz w:val="30"/>
          <w:szCs w:val="30"/>
          <w:shd w:val="clear" w:color="auto" w:fill="auto"/>
        </w:rPr>
        <w:t>%；国内旅游收入</w:t>
      </w:r>
      <w:r>
        <w:rPr>
          <w:rFonts w:hint="default" w:ascii="Times New Roman" w:hAnsi="Times New Roman" w:eastAsia="仿宋_GB2312" w:cs="Times New Roman"/>
          <w:sz w:val="30"/>
          <w:szCs w:val="30"/>
          <w:shd w:val="clear" w:color="auto" w:fill="auto"/>
          <w:lang w:val="en-US" w:eastAsia="zh-CN"/>
        </w:rPr>
        <w:t>8698.97</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30.2</w:t>
      </w:r>
      <w:r>
        <w:rPr>
          <w:rFonts w:hint="default" w:ascii="Times New Roman" w:hAnsi="Times New Roman" w:eastAsia="仿宋_GB2312" w:cs="Times New Roman"/>
          <w:sz w:val="30"/>
          <w:szCs w:val="30"/>
          <w:shd w:val="clear" w:color="auto" w:fill="auto"/>
        </w:rPr>
        <w:t>%；全年实现旅游业总收入</w:t>
      </w:r>
      <w:r>
        <w:rPr>
          <w:rFonts w:hint="default" w:ascii="Times New Roman" w:hAnsi="Times New Roman" w:eastAsia="仿宋_GB2312" w:cs="Times New Roman"/>
          <w:sz w:val="30"/>
          <w:szCs w:val="30"/>
          <w:shd w:val="clear" w:color="auto" w:fill="auto"/>
          <w:lang w:val="en-US" w:eastAsia="zh-CN"/>
        </w:rPr>
        <w:t>8991.44</w:t>
      </w:r>
      <w:r>
        <w:rPr>
          <w:rFonts w:hint="default" w:ascii="Times New Roman" w:hAnsi="Times New Roman" w:eastAsia="仿宋_GB2312" w:cs="Times New Roman"/>
          <w:sz w:val="30"/>
          <w:szCs w:val="30"/>
          <w:shd w:val="clear" w:color="auto" w:fill="auto"/>
        </w:rPr>
        <w:t>亿元，增长</w:t>
      </w:r>
      <w:r>
        <w:rPr>
          <w:rFonts w:hint="eastAsia" w:ascii="Times New Roman" w:hAnsi="Times New Roman" w:eastAsia="仿宋_GB2312" w:cs="Times New Roman"/>
          <w:sz w:val="30"/>
          <w:szCs w:val="30"/>
          <w:shd w:val="clear" w:color="auto" w:fill="auto"/>
          <w:lang w:val="en-US" w:eastAsia="zh-CN"/>
        </w:rPr>
        <w:t>29.9</w:t>
      </w:r>
      <w:r>
        <w:rPr>
          <w:rFonts w:hint="default" w:ascii="Times New Roman" w:hAnsi="Times New Roman" w:eastAsia="仿宋_GB2312" w:cs="Times New Roman"/>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七、金融、保险和证券业</w:t>
      </w:r>
    </w:p>
    <w:p>
      <w:pPr>
        <w:spacing w:line="600" w:lineRule="exact"/>
        <w:ind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金融市场运行总体平稳。全年金融业实现增加值1</w:t>
      </w:r>
      <w:r>
        <w:rPr>
          <w:rFonts w:hint="default" w:ascii="Times New Roman" w:hAnsi="Times New Roman" w:eastAsia="仿宋_GB2312" w:cs="Times New Roman"/>
          <w:sz w:val="30"/>
          <w:szCs w:val="30"/>
          <w:shd w:val="clear" w:color="auto" w:fill="auto"/>
          <w:lang w:val="en-US" w:eastAsia="zh-CN"/>
        </w:rPr>
        <w:t>222</w:t>
      </w:r>
      <w:r>
        <w:rPr>
          <w:rFonts w:hint="default" w:ascii="Times New Roman" w:hAnsi="Times New Roman" w:eastAsia="仿宋_GB2312" w:cs="Times New Roman"/>
          <w:sz w:val="30"/>
          <w:szCs w:val="30"/>
          <w:shd w:val="clear" w:color="auto" w:fill="auto"/>
        </w:rPr>
        <w:t>.6</w:t>
      </w:r>
      <w:r>
        <w:rPr>
          <w:rFonts w:hint="default" w:ascii="Times New Roman" w:hAnsi="Times New Roman" w:eastAsia="仿宋_GB2312" w:cs="Times New Roman"/>
          <w:sz w:val="30"/>
          <w:szCs w:val="30"/>
          <w:shd w:val="clear" w:color="auto" w:fill="auto"/>
          <w:lang w:val="en-US" w:eastAsia="zh-CN"/>
        </w:rPr>
        <w:t>8</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2.2</w:t>
      </w:r>
      <w:r>
        <w:rPr>
          <w:rFonts w:hint="default" w:ascii="Times New Roman" w:hAnsi="Times New Roman" w:eastAsia="仿宋_GB2312" w:cs="Times New Roman"/>
          <w:sz w:val="30"/>
          <w:szCs w:val="30"/>
          <w:shd w:val="clear" w:color="auto" w:fill="auto"/>
        </w:rPr>
        <w:t>%。</w:t>
      </w:r>
      <w:r>
        <w:rPr>
          <w:rFonts w:hint="default" w:ascii="Times New Roman" w:hAnsi="Times New Roman" w:eastAsia="仿宋_GB2312" w:cs="Times New Roman"/>
          <w:sz w:val="30"/>
          <w:szCs w:val="30"/>
        </w:rPr>
        <w:t>年末金融机构人民币存款余额达</w:t>
      </w:r>
      <w:r>
        <w:rPr>
          <w:rFonts w:hint="default" w:ascii="Times New Roman" w:hAnsi="Times New Roman" w:eastAsia="仿宋_GB2312" w:cs="Times New Roman"/>
          <w:sz w:val="30"/>
          <w:szCs w:val="30"/>
          <w:shd w:val="clear" w:color="auto" w:fill="auto"/>
          <w:lang w:val="en-US" w:eastAsia="zh-CN"/>
        </w:rPr>
        <w:t>30554.00</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1.9</w:t>
      </w:r>
      <w:r>
        <w:rPr>
          <w:rFonts w:hint="default" w:ascii="Times New Roman" w:hAnsi="Times New Roman" w:eastAsia="仿宋_GB2312" w:cs="Times New Roman"/>
          <w:sz w:val="30"/>
          <w:szCs w:val="30"/>
        </w:rPr>
        <w:t>%，其中住户存款余额</w:t>
      </w:r>
      <w:r>
        <w:rPr>
          <w:rFonts w:hint="default" w:ascii="Times New Roman" w:hAnsi="Times New Roman" w:eastAsia="仿宋_GB2312" w:cs="Times New Roman"/>
          <w:sz w:val="30"/>
          <w:szCs w:val="30"/>
          <w:shd w:val="clear" w:color="auto" w:fill="auto"/>
          <w:lang w:val="en-US" w:eastAsia="zh-CN"/>
        </w:rPr>
        <w:t>14459.38</w:t>
      </w:r>
      <w:r>
        <w:rPr>
          <w:rFonts w:hint="default" w:ascii="Times New Roman" w:hAnsi="Times New Roman" w:eastAsia="仿宋_GB2312" w:cs="Times New Roman"/>
          <w:sz w:val="30"/>
          <w:szCs w:val="30"/>
        </w:rPr>
        <w:t>亿元，增长</w:t>
      </w:r>
      <w:r>
        <w:rPr>
          <w:rFonts w:hint="default" w:ascii="Times New Roman" w:hAnsi="Times New Roman" w:eastAsia="仿宋_GB2312" w:cs="Times New Roman"/>
          <w:sz w:val="30"/>
          <w:szCs w:val="30"/>
          <w:lang w:val="en-US" w:eastAsia="zh-CN"/>
        </w:rPr>
        <w:t>9.8</w:t>
      </w:r>
      <w:r>
        <w:rPr>
          <w:rFonts w:hint="default" w:ascii="Times New Roman" w:hAnsi="Times New Roman" w:eastAsia="仿宋_GB2312" w:cs="Times New Roman"/>
          <w:sz w:val="30"/>
          <w:szCs w:val="30"/>
        </w:rPr>
        <w:t>%；年末全省金融机构人民币各项贷款余额达</w:t>
      </w:r>
      <w:r>
        <w:rPr>
          <w:rFonts w:hint="default" w:ascii="Times New Roman" w:hAnsi="Times New Roman" w:eastAsia="仿宋_GB2312" w:cs="Times New Roman"/>
          <w:sz w:val="30"/>
          <w:szCs w:val="30"/>
          <w:shd w:val="clear" w:color="auto" w:fill="auto"/>
          <w:lang w:val="en-US" w:eastAsia="zh-CN"/>
        </w:rPr>
        <w:t>28085.30</w:t>
      </w:r>
      <w:r>
        <w:rPr>
          <w:rFonts w:hint="default" w:ascii="Times New Roman" w:hAnsi="Times New Roman" w:eastAsia="仿宋_GB2312" w:cs="Times New Roman"/>
          <w:sz w:val="30"/>
          <w:szCs w:val="30"/>
        </w:rPr>
        <w:t>亿元，增长10.</w:t>
      </w: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shd w:val="clear" w:color="auto" w:fill="auto"/>
        </w:rPr>
        <w:t>其中，住户短期消费贷款余额</w:t>
      </w:r>
      <w:r>
        <w:rPr>
          <w:rFonts w:hint="default" w:ascii="Times New Roman" w:hAnsi="Times New Roman" w:eastAsia="仿宋_GB2312" w:cs="Times New Roman"/>
          <w:sz w:val="30"/>
          <w:szCs w:val="30"/>
          <w:shd w:val="clear" w:color="auto" w:fill="auto"/>
          <w:lang w:val="en-US" w:eastAsia="zh-CN"/>
        </w:rPr>
        <w:t>2200.12</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11.7</w:t>
      </w:r>
      <w:r>
        <w:rPr>
          <w:rFonts w:hint="default" w:ascii="Times New Roman" w:hAnsi="Times New Roman" w:eastAsia="仿宋_GB2312" w:cs="Times New Roman"/>
          <w:sz w:val="30"/>
          <w:szCs w:val="30"/>
          <w:shd w:val="clear" w:color="auto" w:fill="auto"/>
        </w:rPr>
        <w:t>%；住户中长期消费贷款余额</w:t>
      </w:r>
      <w:r>
        <w:rPr>
          <w:rFonts w:hint="default" w:ascii="Times New Roman" w:hAnsi="Times New Roman" w:eastAsia="仿宋_GB2312" w:cs="Times New Roman"/>
          <w:sz w:val="30"/>
          <w:szCs w:val="30"/>
          <w:shd w:val="clear" w:color="auto" w:fill="auto"/>
          <w:lang w:val="en-US" w:eastAsia="zh-CN"/>
        </w:rPr>
        <w:t>5898.44</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19.3</w:t>
      </w:r>
      <w:r>
        <w:rPr>
          <w:rFonts w:hint="default" w:ascii="Times New Roman" w:hAnsi="Times New Roman" w:eastAsia="仿宋_GB2312" w:cs="Times New Roman"/>
          <w:sz w:val="30"/>
          <w:szCs w:val="30"/>
          <w:shd w:val="clear" w:color="auto" w:fill="auto"/>
        </w:rPr>
        <w:t>%。</w:t>
      </w:r>
    </w:p>
    <w:p>
      <w:pPr>
        <w:spacing w:line="600" w:lineRule="exact"/>
        <w:ind w:firstLine="600" w:firstLineChars="200"/>
        <w:rPr>
          <w:rFonts w:hint="default" w:ascii="Times New Roman" w:hAnsi="Times New Roman" w:eastAsia="仿宋_GB2312" w:cs="Times New Roman"/>
          <w:sz w:val="30"/>
          <w:szCs w:val="30"/>
          <w:highlight w:val="yellow"/>
          <w:shd w:val="clear" w:color="auto" w:fill="auto"/>
        </w:rPr>
      </w:pPr>
      <w:r>
        <w:rPr>
          <w:rFonts w:hint="default" w:ascii="Times New Roman" w:hAnsi="Times New Roman" w:eastAsia="仿宋_GB2312" w:cs="Times New Roman"/>
          <w:sz w:val="30"/>
          <w:szCs w:val="30"/>
          <w:shd w:val="clear" w:color="auto" w:fill="auto"/>
        </w:rPr>
        <w:t>全年保险公司原保险保费收入</w:t>
      </w:r>
      <w:r>
        <w:rPr>
          <w:rFonts w:hint="default" w:ascii="Times New Roman" w:hAnsi="Times New Roman" w:eastAsia="仿宋_GB2312" w:cs="Times New Roman"/>
          <w:sz w:val="30"/>
          <w:szCs w:val="30"/>
          <w:shd w:val="clear" w:color="auto" w:fill="auto"/>
          <w:lang w:val="en-US" w:eastAsia="zh-CN"/>
        </w:rPr>
        <w:t>667.99</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8.9</w:t>
      </w:r>
      <w:r>
        <w:rPr>
          <w:rFonts w:hint="default" w:ascii="Times New Roman" w:hAnsi="Times New Roman" w:eastAsia="仿宋_GB2312" w:cs="Times New Roman"/>
          <w:sz w:val="30"/>
          <w:szCs w:val="30"/>
          <w:shd w:val="clear" w:color="auto" w:fill="auto"/>
        </w:rPr>
        <w:t>%。其中，财产险业务原保险保费收入</w:t>
      </w:r>
      <w:r>
        <w:rPr>
          <w:rFonts w:hint="default" w:ascii="Times New Roman" w:hAnsi="Times New Roman" w:eastAsia="仿宋_GB2312" w:cs="Times New Roman"/>
          <w:sz w:val="30"/>
          <w:szCs w:val="30"/>
          <w:shd w:val="clear" w:color="auto" w:fill="auto"/>
          <w:lang w:val="en-US" w:eastAsia="zh-CN"/>
        </w:rPr>
        <w:t>275.81</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8.1</w:t>
      </w:r>
      <w:r>
        <w:rPr>
          <w:rFonts w:hint="default" w:ascii="Times New Roman" w:hAnsi="Times New Roman" w:eastAsia="仿宋_GB2312" w:cs="Times New Roman"/>
          <w:sz w:val="30"/>
          <w:szCs w:val="30"/>
          <w:shd w:val="clear" w:color="auto" w:fill="auto"/>
        </w:rPr>
        <w:t>%；寿险业务原保险保费收入</w:t>
      </w:r>
      <w:r>
        <w:rPr>
          <w:rFonts w:hint="default" w:ascii="Times New Roman" w:hAnsi="Times New Roman" w:eastAsia="仿宋_GB2312" w:cs="Times New Roman"/>
          <w:sz w:val="30"/>
          <w:szCs w:val="30"/>
          <w:shd w:val="clear" w:color="auto" w:fill="auto"/>
          <w:lang w:val="en-US" w:eastAsia="zh-CN"/>
        </w:rPr>
        <w:t>278.11</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6.7</w:t>
      </w:r>
      <w:r>
        <w:rPr>
          <w:rFonts w:hint="default" w:ascii="Times New Roman" w:hAnsi="Times New Roman" w:eastAsia="仿宋_GB2312" w:cs="Times New Roman"/>
          <w:sz w:val="30"/>
          <w:szCs w:val="30"/>
          <w:shd w:val="clear" w:color="auto" w:fill="auto"/>
        </w:rPr>
        <w:t>%；健康险业务原保险保费收入</w:t>
      </w:r>
      <w:r>
        <w:rPr>
          <w:rFonts w:hint="default" w:ascii="Times New Roman" w:hAnsi="Times New Roman" w:eastAsia="仿宋_GB2312" w:cs="Times New Roman"/>
          <w:sz w:val="30"/>
          <w:szCs w:val="30"/>
          <w:shd w:val="clear" w:color="auto" w:fill="auto"/>
          <w:lang w:val="en-US" w:eastAsia="zh-CN"/>
        </w:rPr>
        <w:t>91.33</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18.6</w:t>
      </w:r>
      <w:r>
        <w:rPr>
          <w:rFonts w:hint="default" w:ascii="Times New Roman" w:hAnsi="Times New Roman" w:eastAsia="仿宋_GB2312" w:cs="Times New Roman"/>
          <w:sz w:val="30"/>
          <w:szCs w:val="30"/>
          <w:shd w:val="clear" w:color="auto" w:fill="auto"/>
        </w:rPr>
        <w:t>%</w:t>
      </w:r>
      <w:r>
        <w:rPr>
          <w:rFonts w:hint="eastAsia"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 xml:space="preserve"> 意外伤害险业务原保险保费收入</w:t>
      </w:r>
      <w:r>
        <w:rPr>
          <w:rFonts w:hint="default" w:ascii="Times New Roman" w:hAnsi="Times New Roman" w:eastAsia="仿宋_GB2312" w:cs="Times New Roman"/>
          <w:sz w:val="30"/>
          <w:szCs w:val="30"/>
          <w:shd w:val="clear" w:color="auto" w:fill="auto"/>
          <w:lang w:val="en-US" w:eastAsia="zh-CN"/>
        </w:rPr>
        <w:t>22.73</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10.5</w:t>
      </w:r>
      <w:r>
        <w:rPr>
          <w:rFonts w:hint="default" w:ascii="Times New Roman" w:hAnsi="Times New Roman" w:eastAsia="仿宋_GB2312" w:cs="Times New Roman"/>
          <w:sz w:val="30"/>
          <w:szCs w:val="30"/>
          <w:shd w:val="clear" w:color="auto" w:fill="auto"/>
        </w:rPr>
        <w:t>%。全年支付各类赔款及给付</w:t>
      </w:r>
      <w:r>
        <w:rPr>
          <w:rFonts w:hint="default" w:ascii="Times New Roman" w:hAnsi="Times New Roman" w:eastAsia="仿宋_GB2312" w:cs="Times New Roman"/>
          <w:sz w:val="30"/>
          <w:szCs w:val="30"/>
          <w:shd w:val="clear" w:color="auto" w:fill="auto"/>
          <w:lang w:val="en-US" w:eastAsia="zh-CN"/>
        </w:rPr>
        <w:t>248.60</w:t>
      </w:r>
      <w:r>
        <w:rPr>
          <w:rFonts w:hint="default" w:ascii="Times New Roman" w:hAnsi="Times New Roman" w:eastAsia="仿宋_GB2312" w:cs="Times New Roman"/>
          <w:sz w:val="30"/>
          <w:szCs w:val="30"/>
          <w:shd w:val="clear" w:color="auto" w:fill="auto"/>
        </w:rPr>
        <w:t>亿元，比上年增长</w:t>
      </w:r>
      <w:r>
        <w:rPr>
          <w:rFonts w:hint="default" w:ascii="Times New Roman" w:hAnsi="Times New Roman" w:eastAsia="仿宋_GB2312" w:cs="Times New Roman"/>
          <w:sz w:val="30"/>
          <w:szCs w:val="30"/>
          <w:shd w:val="clear" w:color="auto" w:fill="auto"/>
          <w:lang w:val="en-US" w:eastAsia="zh-CN"/>
        </w:rPr>
        <w:t>14.0</w:t>
      </w:r>
      <w:r>
        <w:rPr>
          <w:rFonts w:hint="default" w:ascii="Times New Roman" w:hAnsi="Times New Roman" w:eastAsia="仿宋_GB2312" w:cs="Times New Roman"/>
          <w:sz w:val="30"/>
          <w:szCs w:val="30"/>
          <w:shd w:val="clear" w:color="auto" w:fill="auto"/>
        </w:rPr>
        <w:t>%。其中，财产险业务赔款</w:t>
      </w:r>
      <w:r>
        <w:rPr>
          <w:rFonts w:hint="default" w:ascii="Times New Roman" w:hAnsi="Times New Roman" w:eastAsia="仿宋_GB2312" w:cs="Times New Roman"/>
          <w:sz w:val="30"/>
          <w:szCs w:val="30"/>
          <w:shd w:val="clear" w:color="auto" w:fill="auto"/>
          <w:lang w:val="en-US" w:eastAsia="zh-CN"/>
        </w:rPr>
        <w:t>135.62</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17.9</w:t>
      </w:r>
      <w:r>
        <w:rPr>
          <w:rFonts w:hint="default" w:ascii="Times New Roman" w:hAnsi="Times New Roman" w:eastAsia="仿宋_GB2312" w:cs="Times New Roman"/>
          <w:sz w:val="30"/>
          <w:szCs w:val="30"/>
          <w:shd w:val="clear" w:color="auto" w:fill="auto"/>
        </w:rPr>
        <w:t>%；寿险业务给付</w:t>
      </w:r>
      <w:r>
        <w:rPr>
          <w:rFonts w:hint="default" w:ascii="Times New Roman" w:hAnsi="Times New Roman" w:eastAsia="仿宋_GB2312" w:cs="Times New Roman"/>
          <w:sz w:val="30"/>
          <w:szCs w:val="30"/>
          <w:shd w:val="clear" w:color="auto" w:fill="auto"/>
          <w:lang w:val="en-US" w:eastAsia="zh-CN"/>
        </w:rPr>
        <w:t>61.28</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3.4</w:t>
      </w:r>
      <w:r>
        <w:rPr>
          <w:rFonts w:hint="default" w:ascii="Times New Roman" w:hAnsi="Times New Roman" w:eastAsia="仿宋_GB2312" w:cs="Times New Roman"/>
          <w:sz w:val="30"/>
          <w:szCs w:val="30"/>
          <w:shd w:val="clear" w:color="auto" w:fill="auto"/>
        </w:rPr>
        <w:t>%；健康险赔款及给付</w:t>
      </w:r>
      <w:r>
        <w:rPr>
          <w:rFonts w:hint="default" w:ascii="Times New Roman" w:hAnsi="Times New Roman" w:eastAsia="仿宋_GB2312" w:cs="Times New Roman"/>
          <w:sz w:val="30"/>
          <w:szCs w:val="30"/>
          <w:shd w:val="clear" w:color="auto" w:fill="auto"/>
          <w:lang w:val="en-US" w:eastAsia="zh-CN"/>
        </w:rPr>
        <w:t>44.88</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18.8</w:t>
      </w:r>
      <w:r>
        <w:rPr>
          <w:rFonts w:hint="default" w:ascii="Times New Roman" w:hAnsi="Times New Roman" w:eastAsia="仿宋_GB2312" w:cs="Times New Roman"/>
          <w:sz w:val="30"/>
          <w:szCs w:val="30"/>
          <w:shd w:val="clear" w:color="auto" w:fill="auto"/>
        </w:rPr>
        <w:t>%；意外伤害险赔款及给付</w:t>
      </w:r>
      <w:r>
        <w:rPr>
          <w:rFonts w:hint="default" w:ascii="Times New Roman" w:hAnsi="Times New Roman" w:eastAsia="仿宋_GB2312" w:cs="Times New Roman"/>
          <w:sz w:val="30"/>
          <w:szCs w:val="30"/>
          <w:shd w:val="clear" w:color="auto" w:fill="auto"/>
          <w:lang w:val="en-US" w:eastAsia="zh-CN"/>
        </w:rPr>
        <w:t>6.83</w:t>
      </w:r>
      <w:r>
        <w:rPr>
          <w:rFonts w:hint="default" w:ascii="Times New Roman" w:hAnsi="Times New Roman" w:eastAsia="仿宋_GB2312" w:cs="Times New Roman"/>
          <w:sz w:val="30"/>
          <w:szCs w:val="30"/>
          <w:shd w:val="clear" w:color="auto" w:fill="auto"/>
        </w:rPr>
        <w:t>亿元，增长</w:t>
      </w:r>
      <w:r>
        <w:rPr>
          <w:rFonts w:hint="default" w:ascii="Times New Roman" w:hAnsi="Times New Roman" w:eastAsia="仿宋_GB2312" w:cs="Times New Roman"/>
          <w:sz w:val="30"/>
          <w:szCs w:val="30"/>
          <w:shd w:val="clear" w:color="auto" w:fill="auto"/>
          <w:lang w:val="en-US" w:eastAsia="zh-CN"/>
        </w:rPr>
        <w:t>14.7</w:t>
      </w:r>
      <w:r>
        <w:rPr>
          <w:rFonts w:hint="default" w:ascii="Times New Roman" w:hAnsi="Times New Roman" w:eastAsia="仿宋_GB2312" w:cs="Times New Roman"/>
          <w:sz w:val="30"/>
          <w:szCs w:val="30"/>
          <w:shd w:val="clear" w:color="auto" w:fill="auto"/>
        </w:rPr>
        <w:t>%。</w:t>
      </w:r>
    </w:p>
    <w:p>
      <w:pPr>
        <w:spacing w:line="600" w:lineRule="exact"/>
        <w:ind w:firstLine="600" w:firstLineChars="200"/>
        <w:rPr>
          <w:rFonts w:hint="default" w:ascii="Times New Roman" w:hAnsi="Times New Roman" w:eastAsia="仿宋_GB2312" w:cs="Times New Roman"/>
          <w:bCs/>
          <w:sz w:val="30"/>
          <w:szCs w:val="30"/>
          <w:shd w:val="clear" w:color="auto" w:fill="auto"/>
        </w:rPr>
      </w:pPr>
      <w:r>
        <w:rPr>
          <w:rFonts w:hint="default" w:ascii="Times New Roman" w:hAnsi="Times New Roman" w:eastAsia="仿宋_GB2312" w:cs="Times New Roman"/>
          <w:sz w:val="30"/>
          <w:szCs w:val="30"/>
          <w:shd w:val="clear" w:color="auto" w:fill="auto"/>
        </w:rPr>
        <w:t>全年云南企业通过证券市场累计融资</w:t>
      </w:r>
      <w:r>
        <w:rPr>
          <w:rFonts w:hint="default" w:ascii="Times New Roman" w:hAnsi="Times New Roman" w:eastAsia="仿宋_GB2312" w:cs="Times New Roman"/>
          <w:sz w:val="30"/>
          <w:szCs w:val="30"/>
          <w:shd w:val="clear" w:color="auto" w:fill="auto"/>
          <w:lang w:val="en-US" w:eastAsia="zh-CN"/>
        </w:rPr>
        <w:t>409.27</w:t>
      </w:r>
      <w:r>
        <w:rPr>
          <w:rFonts w:hint="default" w:ascii="Times New Roman" w:hAnsi="Times New Roman" w:eastAsia="仿宋_GB2312" w:cs="Times New Roman"/>
          <w:sz w:val="30"/>
          <w:szCs w:val="30"/>
          <w:shd w:val="clear" w:color="auto" w:fill="auto"/>
        </w:rPr>
        <w:t>亿元，比上年减少</w:t>
      </w:r>
      <w:r>
        <w:rPr>
          <w:rFonts w:hint="default" w:ascii="Times New Roman" w:hAnsi="Times New Roman" w:eastAsia="仿宋_GB2312" w:cs="Times New Roman"/>
          <w:sz w:val="30"/>
          <w:szCs w:val="30"/>
          <w:shd w:val="clear" w:color="auto" w:fill="auto"/>
          <w:lang w:val="en-US" w:eastAsia="zh-CN"/>
        </w:rPr>
        <w:t>131.86</w:t>
      </w:r>
      <w:r>
        <w:rPr>
          <w:rFonts w:hint="default" w:ascii="Times New Roman" w:hAnsi="Times New Roman" w:eastAsia="仿宋_GB2312" w:cs="Times New Roman"/>
          <w:sz w:val="30"/>
          <w:szCs w:val="30"/>
          <w:shd w:val="clear" w:color="auto" w:fill="auto"/>
        </w:rPr>
        <w:t>亿元。其中，A股再融资（包括配股、公开增发、非公开增发、认股权证融资）</w:t>
      </w:r>
      <w:r>
        <w:rPr>
          <w:rFonts w:hint="default" w:ascii="Times New Roman" w:hAnsi="Times New Roman" w:eastAsia="仿宋_GB2312" w:cs="Times New Roman"/>
          <w:sz w:val="30"/>
          <w:szCs w:val="30"/>
          <w:shd w:val="clear" w:color="auto" w:fill="auto"/>
          <w:lang w:val="en-US" w:eastAsia="zh-CN"/>
        </w:rPr>
        <w:t>37.65</w:t>
      </w:r>
      <w:r>
        <w:rPr>
          <w:rFonts w:hint="default" w:ascii="Times New Roman" w:hAnsi="Times New Roman" w:eastAsia="仿宋_GB2312" w:cs="Times New Roman"/>
          <w:sz w:val="30"/>
          <w:szCs w:val="30"/>
          <w:shd w:val="clear" w:color="auto" w:fill="auto"/>
        </w:rPr>
        <w:t>亿元，减少</w:t>
      </w:r>
      <w:r>
        <w:rPr>
          <w:rFonts w:hint="default" w:ascii="Times New Roman" w:hAnsi="Times New Roman" w:eastAsia="仿宋_GB2312" w:cs="Times New Roman"/>
          <w:sz w:val="30"/>
          <w:szCs w:val="30"/>
          <w:shd w:val="clear" w:color="auto" w:fill="auto"/>
          <w:lang w:val="en-US" w:eastAsia="zh-CN"/>
        </w:rPr>
        <w:t>94.12</w:t>
      </w:r>
      <w:r>
        <w:rPr>
          <w:rFonts w:hint="default" w:ascii="Times New Roman" w:hAnsi="Times New Roman" w:eastAsia="仿宋_GB2312" w:cs="Times New Roman"/>
          <w:sz w:val="30"/>
          <w:szCs w:val="30"/>
          <w:shd w:val="clear" w:color="auto" w:fill="auto"/>
        </w:rPr>
        <w:t>亿元；云南企业通过发行公司债、次级债、中小企业私募债、并购重组私募债、资产证券化产品融资</w:t>
      </w:r>
      <w:r>
        <w:rPr>
          <w:rFonts w:hint="default" w:ascii="Times New Roman" w:hAnsi="Times New Roman" w:eastAsia="仿宋_GB2312" w:cs="Times New Roman"/>
          <w:sz w:val="30"/>
          <w:szCs w:val="30"/>
          <w:shd w:val="clear" w:color="auto" w:fill="auto"/>
          <w:lang w:val="en-US" w:eastAsia="zh-CN"/>
        </w:rPr>
        <w:t>371.62</w:t>
      </w:r>
      <w:r>
        <w:rPr>
          <w:rFonts w:hint="default" w:ascii="Times New Roman" w:hAnsi="Times New Roman" w:eastAsia="仿宋_GB2312" w:cs="Times New Roman"/>
          <w:sz w:val="30"/>
          <w:szCs w:val="30"/>
          <w:shd w:val="clear" w:color="auto" w:fill="auto"/>
        </w:rPr>
        <w:t>亿元，减少</w:t>
      </w:r>
      <w:r>
        <w:rPr>
          <w:rFonts w:hint="default" w:ascii="Times New Roman" w:hAnsi="Times New Roman" w:eastAsia="仿宋_GB2312" w:cs="Times New Roman"/>
          <w:sz w:val="30"/>
          <w:szCs w:val="30"/>
          <w:shd w:val="clear" w:color="auto" w:fill="auto"/>
          <w:lang w:val="en-US" w:eastAsia="zh-CN"/>
        </w:rPr>
        <w:t>37.74</w:t>
      </w:r>
      <w:r>
        <w:rPr>
          <w:rFonts w:hint="default" w:ascii="Times New Roman" w:hAnsi="Times New Roman" w:eastAsia="仿宋_GB2312" w:cs="Times New Roman"/>
          <w:sz w:val="30"/>
          <w:szCs w:val="30"/>
          <w:shd w:val="clear" w:color="auto" w:fill="auto"/>
        </w:rPr>
        <w:t>亿元。年末全省有上市公司</w:t>
      </w:r>
      <w:r>
        <w:rPr>
          <w:rFonts w:hint="default" w:ascii="Times New Roman" w:hAnsi="Times New Roman" w:eastAsia="仿宋_GB2312" w:cs="Times New Roman"/>
          <w:sz w:val="30"/>
          <w:szCs w:val="30"/>
          <w:shd w:val="clear" w:color="auto" w:fill="auto"/>
          <w:lang w:val="en-US" w:eastAsia="zh-CN"/>
        </w:rPr>
        <w:t>33</w:t>
      </w:r>
      <w:r>
        <w:rPr>
          <w:rFonts w:hint="default" w:ascii="Times New Roman" w:hAnsi="Times New Roman" w:eastAsia="仿宋_GB2312" w:cs="Times New Roman"/>
          <w:sz w:val="30"/>
          <w:szCs w:val="30"/>
          <w:shd w:val="clear" w:color="auto" w:fill="auto"/>
        </w:rPr>
        <w:t>家，总股本</w:t>
      </w:r>
      <w:r>
        <w:rPr>
          <w:rFonts w:hint="default" w:ascii="Times New Roman" w:hAnsi="Times New Roman" w:eastAsia="仿宋_GB2312" w:cs="Times New Roman"/>
          <w:sz w:val="30"/>
          <w:szCs w:val="30"/>
          <w:shd w:val="clear" w:color="auto" w:fill="auto"/>
          <w:lang w:val="en-US" w:eastAsia="zh-CN"/>
        </w:rPr>
        <w:t>573.9</w:t>
      </w:r>
      <w:r>
        <w:rPr>
          <w:rFonts w:hint="default" w:ascii="Times New Roman" w:hAnsi="Times New Roman" w:eastAsia="仿宋_GB2312" w:cs="Times New Roman"/>
          <w:sz w:val="30"/>
          <w:szCs w:val="30"/>
          <w:shd w:val="clear" w:color="auto" w:fill="auto"/>
        </w:rPr>
        <w:t>亿股；总市值</w:t>
      </w:r>
      <w:r>
        <w:rPr>
          <w:rFonts w:hint="default" w:ascii="Times New Roman" w:hAnsi="Times New Roman" w:eastAsia="仿宋_GB2312" w:cs="Times New Roman"/>
          <w:sz w:val="30"/>
          <w:szCs w:val="30"/>
          <w:shd w:val="clear" w:color="auto" w:fill="auto"/>
          <w:lang w:val="en-US" w:eastAsia="zh-CN"/>
        </w:rPr>
        <w:t>3554.55</w:t>
      </w:r>
      <w:r>
        <w:rPr>
          <w:rFonts w:hint="default" w:ascii="Times New Roman" w:hAnsi="Times New Roman" w:eastAsia="仿宋_GB2312" w:cs="Times New Roman"/>
          <w:sz w:val="30"/>
          <w:szCs w:val="30"/>
          <w:shd w:val="clear" w:color="auto" w:fill="auto"/>
        </w:rPr>
        <w:t>亿元，比上年</w:t>
      </w:r>
      <w:r>
        <w:rPr>
          <w:rFonts w:hint="default" w:ascii="Times New Roman" w:hAnsi="Times New Roman" w:eastAsia="仿宋_GB2312" w:cs="Times New Roman"/>
          <w:sz w:val="30"/>
          <w:szCs w:val="30"/>
          <w:shd w:val="clear" w:color="auto" w:fill="auto"/>
          <w:lang w:eastAsia="zh-CN"/>
        </w:rPr>
        <w:t>减少</w:t>
      </w:r>
      <w:r>
        <w:rPr>
          <w:rFonts w:hint="default" w:ascii="Times New Roman" w:hAnsi="Times New Roman" w:eastAsia="仿宋_GB2312" w:cs="Times New Roman"/>
          <w:sz w:val="30"/>
          <w:szCs w:val="30"/>
          <w:shd w:val="clear" w:color="auto" w:fill="auto"/>
          <w:lang w:val="en-US" w:eastAsia="zh-CN"/>
        </w:rPr>
        <w:t>1571.43</w:t>
      </w:r>
      <w:r>
        <w:rPr>
          <w:rFonts w:hint="default" w:ascii="Times New Roman" w:hAnsi="Times New Roman" w:eastAsia="仿宋_GB2312" w:cs="Times New Roman"/>
          <w:sz w:val="30"/>
          <w:szCs w:val="30"/>
          <w:shd w:val="clear" w:color="auto" w:fill="auto"/>
        </w:rPr>
        <w:t>亿元。</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八、教育、科学技术</w:t>
      </w:r>
    </w:p>
    <w:p>
      <w:pPr>
        <w:keepNext w:val="0"/>
        <w:keepLines w:val="0"/>
        <w:pageBreakBefore w:val="0"/>
        <w:widowControl w:val="0"/>
        <w:kinsoku/>
        <w:wordWrap/>
        <w:overflowPunct/>
        <w:topLinePunct w:val="0"/>
        <w:autoSpaceDE/>
        <w:autoSpaceDN/>
        <w:bidi w:val="0"/>
        <w:adjustRightInd/>
        <w:snapToGrid/>
        <w:spacing w:line="23" w:lineRule="atLeast"/>
        <w:ind w:left="0" w:leftChars="0" w:right="0" w:rightChars="0" w:firstLine="600" w:firstLineChars="20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仿宋_GB2312" w:cs="Times New Roman"/>
          <w:bCs/>
          <w:sz w:val="30"/>
          <w:szCs w:val="30"/>
          <w:shd w:val="clear" w:color="auto" w:fill="auto"/>
        </w:rPr>
        <w:t>全年高等教育招生</w:t>
      </w:r>
      <w:r>
        <w:rPr>
          <w:rFonts w:hint="default" w:ascii="Times New Roman" w:hAnsi="Times New Roman" w:eastAsia="仿宋_GB2312" w:cs="Times New Roman"/>
          <w:bCs/>
          <w:sz w:val="30"/>
          <w:szCs w:val="30"/>
          <w:shd w:val="clear" w:color="auto" w:fill="auto"/>
          <w:lang w:val="en-US" w:eastAsia="zh-CN"/>
        </w:rPr>
        <w:t>36.59</w:t>
      </w:r>
      <w:r>
        <w:rPr>
          <w:rFonts w:hint="default" w:ascii="Times New Roman" w:hAnsi="Times New Roman" w:eastAsia="仿宋_GB2312" w:cs="Times New Roman"/>
          <w:bCs/>
          <w:sz w:val="30"/>
          <w:szCs w:val="30"/>
          <w:shd w:val="clear" w:color="auto" w:fill="auto"/>
        </w:rPr>
        <w:t>万人，比上年增长</w:t>
      </w:r>
      <w:r>
        <w:rPr>
          <w:rFonts w:hint="default" w:ascii="Times New Roman" w:hAnsi="Times New Roman" w:eastAsia="仿宋_GB2312" w:cs="Times New Roman"/>
          <w:bCs/>
          <w:sz w:val="30"/>
          <w:szCs w:val="30"/>
          <w:shd w:val="clear" w:color="auto" w:fill="auto"/>
          <w:lang w:val="en-US" w:eastAsia="zh-CN"/>
        </w:rPr>
        <w:t>16.3</w:t>
      </w:r>
      <w:r>
        <w:rPr>
          <w:rFonts w:hint="default" w:ascii="Times New Roman" w:hAnsi="Times New Roman" w:eastAsia="仿宋_GB2312" w:cs="Times New Roman"/>
          <w:bCs/>
          <w:sz w:val="30"/>
          <w:szCs w:val="30"/>
          <w:shd w:val="clear" w:color="auto" w:fill="auto"/>
        </w:rPr>
        <w:t>%，在校生</w:t>
      </w:r>
      <w:r>
        <w:rPr>
          <w:rFonts w:hint="default" w:ascii="Times New Roman" w:hAnsi="Times New Roman" w:eastAsia="仿宋_GB2312" w:cs="Times New Roman"/>
          <w:bCs/>
          <w:sz w:val="30"/>
          <w:szCs w:val="30"/>
          <w:shd w:val="clear" w:color="auto" w:fill="auto"/>
          <w:lang w:val="en-US" w:eastAsia="zh-CN"/>
        </w:rPr>
        <w:t>103.56</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9.5</w:t>
      </w:r>
      <w:r>
        <w:rPr>
          <w:rFonts w:hint="default" w:ascii="Times New Roman" w:hAnsi="Times New Roman" w:eastAsia="仿宋_GB2312" w:cs="Times New Roman"/>
          <w:bCs/>
          <w:sz w:val="30"/>
          <w:szCs w:val="30"/>
          <w:shd w:val="clear" w:color="auto" w:fill="auto"/>
        </w:rPr>
        <w:t>%，毕业生</w:t>
      </w:r>
      <w:r>
        <w:rPr>
          <w:rFonts w:hint="default" w:ascii="Times New Roman" w:hAnsi="Times New Roman" w:eastAsia="仿宋_GB2312" w:cs="Times New Roman"/>
          <w:bCs/>
          <w:sz w:val="30"/>
          <w:szCs w:val="30"/>
          <w:shd w:val="clear" w:color="auto" w:fill="auto"/>
          <w:lang w:val="en-US" w:eastAsia="zh-CN"/>
        </w:rPr>
        <w:t>26.35</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3.9</w:t>
      </w:r>
      <w:r>
        <w:rPr>
          <w:rFonts w:hint="default" w:ascii="Times New Roman" w:hAnsi="Times New Roman" w:eastAsia="仿宋_GB2312" w:cs="Times New Roman"/>
          <w:bCs/>
          <w:sz w:val="30"/>
          <w:szCs w:val="30"/>
          <w:shd w:val="clear" w:color="auto" w:fill="auto"/>
        </w:rPr>
        <w:t>%。其中：研究生招生</w:t>
      </w:r>
      <w:r>
        <w:rPr>
          <w:rFonts w:hint="default" w:ascii="Times New Roman" w:hAnsi="Times New Roman" w:eastAsia="仿宋_GB2312" w:cs="Times New Roman"/>
          <w:bCs/>
          <w:sz w:val="30"/>
          <w:szCs w:val="30"/>
          <w:shd w:val="clear" w:color="auto" w:fill="auto"/>
          <w:lang w:val="en-US" w:eastAsia="zh-CN"/>
        </w:rPr>
        <w:t>1.52</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8.3</w:t>
      </w:r>
      <w:r>
        <w:rPr>
          <w:rFonts w:hint="default" w:ascii="Times New Roman" w:hAnsi="Times New Roman" w:eastAsia="仿宋_GB2312" w:cs="Times New Roman"/>
          <w:bCs/>
          <w:sz w:val="30"/>
          <w:szCs w:val="30"/>
          <w:shd w:val="clear" w:color="auto" w:fill="auto"/>
        </w:rPr>
        <w:t>%。在校研究生</w:t>
      </w:r>
      <w:r>
        <w:rPr>
          <w:rFonts w:hint="default" w:ascii="Times New Roman" w:hAnsi="Times New Roman" w:eastAsia="仿宋_GB2312" w:cs="Times New Roman"/>
          <w:bCs/>
          <w:sz w:val="30"/>
          <w:szCs w:val="30"/>
          <w:shd w:val="clear" w:color="auto" w:fill="auto"/>
          <w:lang w:val="en-US" w:eastAsia="zh-CN"/>
        </w:rPr>
        <w:t>4.11</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12.3</w:t>
      </w:r>
      <w:r>
        <w:rPr>
          <w:rFonts w:hint="default" w:ascii="Times New Roman" w:hAnsi="Times New Roman" w:eastAsia="仿宋_GB2312" w:cs="Times New Roman"/>
          <w:bCs/>
          <w:sz w:val="30"/>
          <w:szCs w:val="30"/>
          <w:shd w:val="clear" w:color="auto" w:fill="auto"/>
        </w:rPr>
        <w:t>%。毕业研究生</w:t>
      </w:r>
      <w:r>
        <w:rPr>
          <w:rFonts w:hint="default" w:ascii="Times New Roman" w:hAnsi="Times New Roman" w:eastAsia="仿宋_GB2312" w:cs="Times New Roman"/>
          <w:bCs/>
          <w:sz w:val="30"/>
          <w:szCs w:val="30"/>
          <w:shd w:val="clear" w:color="auto" w:fill="auto"/>
          <w:lang w:val="en-US" w:eastAsia="zh-CN"/>
        </w:rPr>
        <w:t>1.04</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1.4</w:t>
      </w:r>
      <w:r>
        <w:rPr>
          <w:rFonts w:hint="default" w:ascii="Times New Roman" w:hAnsi="Times New Roman" w:eastAsia="仿宋_GB2312" w:cs="Times New Roman"/>
          <w:bCs/>
          <w:sz w:val="30"/>
          <w:szCs w:val="30"/>
          <w:shd w:val="clear" w:color="auto" w:fill="auto"/>
        </w:rPr>
        <w:t>%。其中普通本、专科共招生</w:t>
      </w:r>
      <w:r>
        <w:rPr>
          <w:rFonts w:hint="default" w:ascii="Times New Roman" w:hAnsi="Times New Roman" w:eastAsia="仿宋_GB2312" w:cs="Times New Roman"/>
          <w:bCs/>
          <w:sz w:val="30"/>
          <w:szCs w:val="30"/>
          <w:shd w:val="clear" w:color="auto" w:fill="auto"/>
          <w:lang w:val="en-US" w:eastAsia="zh-CN"/>
        </w:rPr>
        <w:t>25.58</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9.9</w:t>
      </w:r>
      <w:r>
        <w:rPr>
          <w:rFonts w:hint="default" w:ascii="Times New Roman" w:hAnsi="Times New Roman" w:eastAsia="仿宋_GB2312" w:cs="Times New Roman"/>
          <w:bCs/>
          <w:sz w:val="30"/>
          <w:szCs w:val="30"/>
          <w:shd w:val="clear" w:color="auto" w:fill="auto"/>
        </w:rPr>
        <w:t>%；在校生</w:t>
      </w:r>
      <w:r>
        <w:rPr>
          <w:rFonts w:hint="default" w:ascii="Times New Roman" w:hAnsi="Times New Roman" w:eastAsia="仿宋_GB2312" w:cs="Times New Roman"/>
          <w:bCs/>
          <w:sz w:val="30"/>
          <w:szCs w:val="30"/>
          <w:shd w:val="clear" w:color="auto" w:fill="auto"/>
          <w:lang w:val="en-US" w:eastAsia="zh-CN"/>
        </w:rPr>
        <w:t>76.47</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8.3</w:t>
      </w:r>
      <w:r>
        <w:rPr>
          <w:rFonts w:hint="default" w:ascii="Times New Roman" w:hAnsi="Times New Roman" w:eastAsia="仿宋_GB2312" w:cs="Times New Roman"/>
          <w:bCs/>
          <w:sz w:val="30"/>
          <w:szCs w:val="30"/>
          <w:shd w:val="clear" w:color="auto" w:fill="auto"/>
        </w:rPr>
        <w:t>%；毕业生</w:t>
      </w:r>
      <w:r>
        <w:rPr>
          <w:rFonts w:hint="default" w:ascii="Times New Roman" w:hAnsi="Times New Roman" w:eastAsia="仿宋_GB2312" w:cs="Times New Roman"/>
          <w:bCs/>
          <w:sz w:val="30"/>
          <w:szCs w:val="30"/>
          <w:shd w:val="clear" w:color="auto" w:fill="auto"/>
          <w:lang w:val="en-US" w:eastAsia="zh-CN"/>
        </w:rPr>
        <w:t>18.81</w:t>
      </w:r>
      <w:r>
        <w:rPr>
          <w:rFonts w:hint="default" w:ascii="Times New Roman" w:hAnsi="Times New Roman" w:eastAsia="仿宋_GB2312" w:cs="Times New Roman"/>
          <w:bCs/>
          <w:sz w:val="30"/>
          <w:szCs w:val="30"/>
          <w:shd w:val="clear" w:color="auto" w:fill="auto"/>
        </w:rPr>
        <w:t>万人，增长</w:t>
      </w:r>
      <w:r>
        <w:rPr>
          <w:rFonts w:hint="default" w:ascii="Times New Roman" w:hAnsi="Times New Roman" w:eastAsia="仿宋_GB2312" w:cs="Times New Roman"/>
          <w:bCs/>
          <w:sz w:val="30"/>
          <w:szCs w:val="30"/>
          <w:shd w:val="clear" w:color="auto" w:fill="auto"/>
          <w:lang w:val="en-US" w:eastAsia="zh-CN"/>
        </w:rPr>
        <w:t>7.3</w:t>
      </w:r>
      <w:r>
        <w:rPr>
          <w:rFonts w:hint="default" w:ascii="Times New Roman" w:hAnsi="Times New Roman" w:eastAsia="仿宋_GB2312" w:cs="Times New Roman"/>
          <w:bCs/>
          <w:sz w:val="30"/>
          <w:szCs w:val="30"/>
          <w:shd w:val="clear" w:color="auto" w:fill="auto"/>
        </w:rPr>
        <w:t>%。成人高等教育本、专科共招生</w:t>
      </w:r>
      <w:r>
        <w:rPr>
          <w:rFonts w:hint="default" w:ascii="Times New Roman" w:hAnsi="Times New Roman" w:eastAsia="仿宋_GB2312" w:cs="Times New Roman"/>
          <w:bCs/>
          <w:sz w:val="30"/>
          <w:szCs w:val="30"/>
          <w:shd w:val="clear" w:color="auto" w:fill="auto"/>
          <w:lang w:val="en-US" w:eastAsia="zh-CN"/>
        </w:rPr>
        <w:t>9.49</w:t>
      </w:r>
      <w:r>
        <w:rPr>
          <w:rFonts w:hint="default" w:ascii="Times New Roman" w:hAnsi="Times New Roman" w:eastAsia="仿宋_GB2312" w:cs="Times New Roman"/>
          <w:bCs/>
          <w:sz w:val="30"/>
          <w:szCs w:val="30"/>
          <w:shd w:val="clear" w:color="auto" w:fill="auto"/>
        </w:rPr>
        <w:t>万人，</w:t>
      </w:r>
      <w:r>
        <w:rPr>
          <w:rFonts w:hint="default" w:ascii="Times New Roman" w:hAnsi="Times New Roman" w:eastAsia="仿宋_GB2312" w:cs="Times New Roman"/>
          <w:bCs/>
          <w:sz w:val="30"/>
          <w:szCs w:val="30"/>
          <w:shd w:val="clear" w:color="auto" w:fill="auto"/>
          <w:lang w:eastAsia="zh-CN"/>
        </w:rPr>
        <w:t>增长</w:t>
      </w:r>
      <w:r>
        <w:rPr>
          <w:rFonts w:hint="default" w:ascii="Times New Roman" w:hAnsi="Times New Roman" w:eastAsia="仿宋_GB2312" w:cs="Times New Roman"/>
          <w:bCs/>
          <w:sz w:val="30"/>
          <w:szCs w:val="30"/>
          <w:shd w:val="clear" w:color="auto" w:fill="auto"/>
          <w:lang w:val="en-US" w:eastAsia="zh-CN"/>
        </w:rPr>
        <w:t>40.0</w:t>
      </w:r>
      <w:r>
        <w:rPr>
          <w:rFonts w:hint="default" w:ascii="Times New Roman" w:hAnsi="Times New Roman" w:eastAsia="仿宋_GB2312" w:cs="Times New Roman"/>
          <w:bCs/>
          <w:sz w:val="30"/>
          <w:szCs w:val="30"/>
          <w:shd w:val="clear" w:color="auto" w:fill="auto"/>
        </w:rPr>
        <w:t>%；在校生</w:t>
      </w:r>
      <w:r>
        <w:rPr>
          <w:rFonts w:hint="default" w:ascii="Times New Roman" w:hAnsi="Times New Roman" w:eastAsia="仿宋_GB2312" w:cs="Times New Roman"/>
          <w:bCs/>
          <w:sz w:val="30"/>
          <w:szCs w:val="30"/>
          <w:shd w:val="clear" w:color="auto" w:fill="auto"/>
          <w:lang w:val="en-US" w:eastAsia="zh-CN"/>
        </w:rPr>
        <w:t>22.98万</w:t>
      </w:r>
      <w:r>
        <w:rPr>
          <w:rFonts w:hint="default" w:ascii="Times New Roman" w:hAnsi="Times New Roman" w:eastAsia="仿宋_GB2312" w:cs="Times New Roman"/>
          <w:bCs/>
          <w:sz w:val="30"/>
          <w:szCs w:val="30"/>
          <w:shd w:val="clear" w:color="auto" w:fill="auto"/>
        </w:rPr>
        <w:t>人，</w:t>
      </w:r>
      <w:r>
        <w:rPr>
          <w:rFonts w:hint="default" w:ascii="Times New Roman" w:hAnsi="Times New Roman" w:eastAsia="仿宋_GB2312" w:cs="Times New Roman"/>
          <w:bCs/>
          <w:sz w:val="30"/>
          <w:szCs w:val="30"/>
          <w:shd w:val="clear" w:color="auto" w:fill="auto"/>
          <w:lang w:eastAsia="zh-CN"/>
        </w:rPr>
        <w:t>增长</w:t>
      </w:r>
      <w:r>
        <w:rPr>
          <w:rFonts w:hint="default" w:ascii="Times New Roman" w:hAnsi="Times New Roman" w:eastAsia="仿宋_GB2312" w:cs="Times New Roman"/>
          <w:bCs/>
          <w:sz w:val="30"/>
          <w:szCs w:val="30"/>
          <w:shd w:val="clear" w:color="auto" w:fill="auto"/>
          <w:lang w:val="en-US" w:eastAsia="zh-CN"/>
        </w:rPr>
        <w:t>13.2</w:t>
      </w:r>
      <w:r>
        <w:rPr>
          <w:rFonts w:hint="default" w:ascii="Times New Roman" w:hAnsi="Times New Roman" w:eastAsia="仿宋_GB2312" w:cs="Times New Roman"/>
          <w:bCs/>
          <w:sz w:val="30"/>
          <w:szCs w:val="30"/>
          <w:shd w:val="clear" w:color="auto" w:fill="auto"/>
        </w:rPr>
        <w:t>%；毕业生</w:t>
      </w:r>
      <w:r>
        <w:rPr>
          <w:rFonts w:hint="default" w:ascii="Times New Roman" w:hAnsi="Times New Roman" w:eastAsia="仿宋_GB2312" w:cs="Times New Roman"/>
          <w:bCs/>
          <w:sz w:val="30"/>
          <w:szCs w:val="30"/>
          <w:shd w:val="clear" w:color="auto" w:fill="auto"/>
          <w:lang w:val="en-US" w:eastAsia="zh-CN"/>
        </w:rPr>
        <w:t>6.50</w:t>
      </w:r>
      <w:r>
        <w:rPr>
          <w:rFonts w:hint="default" w:ascii="Times New Roman" w:hAnsi="Times New Roman" w:eastAsia="仿宋_GB2312" w:cs="Times New Roman"/>
          <w:bCs/>
          <w:sz w:val="30"/>
          <w:szCs w:val="30"/>
          <w:shd w:val="clear" w:color="auto" w:fill="auto"/>
        </w:rPr>
        <w:t>万人，</w:t>
      </w:r>
      <w:r>
        <w:rPr>
          <w:rFonts w:hint="default" w:ascii="Times New Roman" w:hAnsi="Times New Roman" w:eastAsia="仿宋_GB2312" w:cs="Times New Roman"/>
          <w:bCs/>
          <w:sz w:val="30"/>
          <w:szCs w:val="30"/>
          <w:shd w:val="clear" w:color="auto" w:fill="auto"/>
          <w:lang w:eastAsia="zh-CN"/>
        </w:rPr>
        <w:t>下降</w:t>
      </w:r>
      <w:r>
        <w:rPr>
          <w:rFonts w:hint="default" w:ascii="Times New Roman" w:hAnsi="Times New Roman" w:eastAsia="仿宋_GB2312" w:cs="Times New Roman"/>
          <w:bCs/>
          <w:sz w:val="30"/>
          <w:szCs w:val="30"/>
          <w:shd w:val="clear" w:color="auto" w:fill="auto"/>
          <w:lang w:val="en-US" w:eastAsia="zh-CN"/>
        </w:rPr>
        <w:t>4.4</w:t>
      </w:r>
      <w:r>
        <w:rPr>
          <w:rFonts w:hint="default" w:ascii="Times New Roman" w:hAnsi="Times New Roman" w:eastAsia="仿宋_GB2312" w:cs="Times New Roman"/>
          <w:bCs/>
          <w:sz w:val="30"/>
          <w:szCs w:val="30"/>
          <w:shd w:val="clear" w:color="auto" w:fill="auto"/>
        </w:rPr>
        <w:t>%。各类中等职业教育（含技工学校）招生</w:t>
      </w:r>
      <w:r>
        <w:rPr>
          <w:rFonts w:hint="default" w:ascii="Times New Roman" w:hAnsi="Times New Roman" w:eastAsia="仿宋_GB2312" w:cs="Times New Roman"/>
          <w:bCs/>
          <w:sz w:val="30"/>
          <w:szCs w:val="30"/>
          <w:shd w:val="clear" w:color="auto" w:fill="auto"/>
          <w:lang w:val="en-US" w:eastAsia="zh-CN"/>
        </w:rPr>
        <w:t>23.00</w:t>
      </w:r>
      <w:r>
        <w:rPr>
          <w:rFonts w:hint="default" w:ascii="Times New Roman" w:hAnsi="Times New Roman" w:eastAsia="仿宋_GB2312" w:cs="Times New Roman"/>
          <w:bCs/>
          <w:sz w:val="30"/>
          <w:szCs w:val="30"/>
          <w:shd w:val="clear" w:color="auto" w:fill="auto"/>
        </w:rPr>
        <w:t>万人，在校生</w:t>
      </w:r>
      <w:r>
        <w:rPr>
          <w:rFonts w:hint="default" w:ascii="Times New Roman" w:hAnsi="Times New Roman" w:eastAsia="仿宋_GB2312" w:cs="Times New Roman"/>
          <w:bCs/>
          <w:sz w:val="30"/>
          <w:szCs w:val="30"/>
          <w:shd w:val="clear" w:color="auto" w:fill="auto"/>
          <w:lang w:val="en-US" w:eastAsia="zh-CN"/>
        </w:rPr>
        <w:t>65.01</w:t>
      </w:r>
      <w:r>
        <w:rPr>
          <w:rFonts w:hint="default" w:ascii="Times New Roman" w:hAnsi="Times New Roman" w:eastAsia="仿宋_GB2312" w:cs="Times New Roman"/>
          <w:bCs/>
          <w:sz w:val="30"/>
          <w:szCs w:val="30"/>
          <w:shd w:val="clear" w:color="auto" w:fill="auto"/>
        </w:rPr>
        <w:t>万人，毕业生</w:t>
      </w:r>
      <w:r>
        <w:rPr>
          <w:rFonts w:hint="default" w:ascii="Times New Roman" w:hAnsi="Times New Roman" w:eastAsia="仿宋_GB2312" w:cs="Times New Roman"/>
          <w:bCs/>
          <w:sz w:val="30"/>
          <w:szCs w:val="30"/>
          <w:shd w:val="clear" w:color="auto" w:fill="auto"/>
          <w:lang w:val="en-US" w:eastAsia="zh-CN"/>
        </w:rPr>
        <w:t>16.87</w:t>
      </w:r>
      <w:r>
        <w:rPr>
          <w:rFonts w:hint="default" w:ascii="Times New Roman" w:hAnsi="Times New Roman" w:eastAsia="仿宋_GB2312" w:cs="Times New Roman"/>
          <w:bCs/>
          <w:sz w:val="30"/>
          <w:szCs w:val="30"/>
          <w:shd w:val="clear" w:color="auto" w:fill="auto"/>
        </w:rPr>
        <w:t>万人。普通高中招生</w:t>
      </w:r>
      <w:r>
        <w:rPr>
          <w:rFonts w:hint="default" w:ascii="Times New Roman" w:hAnsi="Times New Roman" w:eastAsia="仿宋_GB2312" w:cs="Times New Roman"/>
          <w:bCs/>
          <w:sz w:val="30"/>
          <w:szCs w:val="30"/>
          <w:shd w:val="clear" w:color="auto" w:fill="auto"/>
          <w:lang w:val="en-US" w:eastAsia="zh-CN"/>
        </w:rPr>
        <w:t>30.25</w:t>
      </w:r>
      <w:r>
        <w:rPr>
          <w:rFonts w:hint="default" w:ascii="Times New Roman" w:hAnsi="Times New Roman" w:eastAsia="仿宋_GB2312" w:cs="Times New Roman"/>
          <w:bCs/>
          <w:sz w:val="30"/>
          <w:szCs w:val="30"/>
          <w:shd w:val="clear" w:color="auto" w:fill="auto"/>
        </w:rPr>
        <w:t>万人，在校生</w:t>
      </w:r>
      <w:r>
        <w:rPr>
          <w:rFonts w:hint="default" w:ascii="Times New Roman" w:hAnsi="Times New Roman" w:eastAsia="仿宋_GB2312" w:cs="Times New Roman"/>
          <w:bCs/>
          <w:sz w:val="30"/>
          <w:szCs w:val="30"/>
          <w:shd w:val="clear" w:color="auto" w:fill="auto"/>
          <w:lang w:val="en-US" w:eastAsia="zh-CN"/>
        </w:rPr>
        <w:t>86.49</w:t>
      </w:r>
      <w:r>
        <w:rPr>
          <w:rFonts w:hint="default" w:ascii="Times New Roman" w:hAnsi="Times New Roman" w:eastAsia="仿宋_GB2312" w:cs="Times New Roman"/>
          <w:bCs/>
          <w:sz w:val="30"/>
          <w:szCs w:val="30"/>
          <w:shd w:val="clear" w:color="auto" w:fill="auto"/>
        </w:rPr>
        <w:t>万人，毕业生</w:t>
      </w:r>
      <w:r>
        <w:rPr>
          <w:rFonts w:hint="default" w:ascii="Times New Roman" w:hAnsi="Times New Roman" w:eastAsia="仿宋_GB2312" w:cs="Times New Roman"/>
          <w:bCs/>
          <w:sz w:val="30"/>
          <w:szCs w:val="30"/>
          <w:shd w:val="clear" w:color="auto" w:fill="auto"/>
          <w:lang w:val="en-US" w:eastAsia="zh-CN"/>
        </w:rPr>
        <w:t>25.70</w:t>
      </w:r>
      <w:r>
        <w:rPr>
          <w:rFonts w:hint="default" w:ascii="Times New Roman" w:hAnsi="Times New Roman" w:eastAsia="仿宋_GB2312" w:cs="Times New Roman"/>
          <w:bCs/>
          <w:sz w:val="30"/>
          <w:szCs w:val="30"/>
          <w:shd w:val="clear" w:color="auto" w:fill="auto"/>
        </w:rPr>
        <w:t>万人。初中招生</w:t>
      </w:r>
      <w:r>
        <w:rPr>
          <w:rFonts w:hint="default" w:ascii="Times New Roman" w:hAnsi="Times New Roman" w:eastAsia="仿宋_GB2312" w:cs="Times New Roman"/>
          <w:bCs/>
          <w:sz w:val="30"/>
          <w:szCs w:val="30"/>
          <w:shd w:val="clear" w:color="auto" w:fill="auto"/>
          <w:lang w:val="en-US" w:eastAsia="zh-CN"/>
        </w:rPr>
        <w:t>61.25</w:t>
      </w:r>
      <w:r>
        <w:rPr>
          <w:rFonts w:hint="default" w:ascii="Times New Roman" w:hAnsi="Times New Roman" w:eastAsia="仿宋_GB2312" w:cs="Times New Roman"/>
          <w:bCs/>
          <w:sz w:val="30"/>
          <w:szCs w:val="30"/>
          <w:shd w:val="clear" w:color="auto" w:fill="auto"/>
        </w:rPr>
        <w:t>万人，在校生</w:t>
      </w:r>
      <w:r>
        <w:rPr>
          <w:rFonts w:hint="default" w:ascii="Times New Roman" w:hAnsi="Times New Roman" w:eastAsia="仿宋_GB2312" w:cs="Times New Roman"/>
          <w:bCs/>
          <w:sz w:val="30"/>
          <w:szCs w:val="30"/>
          <w:shd w:val="clear" w:color="auto" w:fill="auto"/>
          <w:lang w:val="en-US" w:eastAsia="zh-CN"/>
        </w:rPr>
        <w:t>186.15</w:t>
      </w:r>
      <w:r>
        <w:rPr>
          <w:rFonts w:hint="default" w:ascii="Times New Roman" w:hAnsi="Times New Roman" w:eastAsia="仿宋_GB2312" w:cs="Times New Roman"/>
          <w:bCs/>
          <w:sz w:val="30"/>
          <w:szCs w:val="30"/>
          <w:shd w:val="clear" w:color="auto" w:fill="auto"/>
        </w:rPr>
        <w:t>万人，毕业生</w:t>
      </w:r>
      <w:r>
        <w:rPr>
          <w:rFonts w:hint="default" w:ascii="Times New Roman" w:hAnsi="Times New Roman" w:eastAsia="仿宋_GB2312" w:cs="Times New Roman"/>
          <w:bCs/>
          <w:sz w:val="30"/>
          <w:szCs w:val="30"/>
          <w:shd w:val="clear" w:color="auto" w:fill="auto"/>
          <w:lang w:val="en-US" w:eastAsia="zh-CN"/>
        </w:rPr>
        <w:t>61.39</w:t>
      </w:r>
      <w:r>
        <w:rPr>
          <w:rFonts w:hint="default" w:ascii="Times New Roman" w:hAnsi="Times New Roman" w:eastAsia="仿宋_GB2312" w:cs="Times New Roman"/>
          <w:bCs/>
          <w:sz w:val="30"/>
          <w:szCs w:val="30"/>
          <w:shd w:val="clear" w:color="auto" w:fill="auto"/>
        </w:rPr>
        <w:t>万人。普通小学招生</w:t>
      </w:r>
      <w:r>
        <w:rPr>
          <w:rFonts w:hint="default" w:ascii="Times New Roman" w:hAnsi="Times New Roman" w:eastAsia="仿宋_GB2312" w:cs="Times New Roman"/>
          <w:bCs/>
          <w:sz w:val="30"/>
          <w:szCs w:val="30"/>
          <w:shd w:val="clear" w:color="auto" w:fill="auto"/>
          <w:lang w:val="en-US" w:eastAsia="zh-CN"/>
        </w:rPr>
        <w:t>66.44</w:t>
      </w:r>
      <w:r>
        <w:rPr>
          <w:rFonts w:hint="default" w:ascii="Times New Roman" w:hAnsi="Times New Roman" w:eastAsia="仿宋_GB2312" w:cs="Times New Roman"/>
          <w:bCs/>
          <w:sz w:val="30"/>
          <w:szCs w:val="30"/>
          <w:shd w:val="clear" w:color="auto" w:fill="auto"/>
        </w:rPr>
        <w:t>万人，在校生</w:t>
      </w:r>
      <w:r>
        <w:rPr>
          <w:rFonts w:hint="default" w:ascii="Times New Roman" w:hAnsi="Times New Roman" w:eastAsia="仿宋_GB2312" w:cs="Times New Roman"/>
          <w:bCs/>
          <w:sz w:val="30"/>
          <w:szCs w:val="30"/>
          <w:shd w:val="clear" w:color="auto" w:fill="auto"/>
          <w:lang w:val="en-US" w:eastAsia="zh-CN"/>
        </w:rPr>
        <w:t>379.51</w:t>
      </w:r>
      <w:r>
        <w:rPr>
          <w:rFonts w:hint="default" w:ascii="Times New Roman" w:hAnsi="Times New Roman" w:eastAsia="仿宋_GB2312" w:cs="Times New Roman"/>
          <w:bCs/>
          <w:sz w:val="30"/>
          <w:szCs w:val="30"/>
          <w:shd w:val="clear" w:color="auto" w:fill="auto"/>
        </w:rPr>
        <w:t>万人，毕业生</w:t>
      </w:r>
      <w:r>
        <w:rPr>
          <w:rFonts w:hint="default" w:ascii="Times New Roman" w:hAnsi="Times New Roman" w:eastAsia="仿宋_GB2312" w:cs="Times New Roman"/>
          <w:bCs/>
          <w:sz w:val="30"/>
          <w:szCs w:val="30"/>
          <w:shd w:val="clear" w:color="auto" w:fill="auto"/>
          <w:lang w:val="en-US" w:eastAsia="zh-CN"/>
        </w:rPr>
        <w:t>61.92</w:t>
      </w:r>
      <w:r>
        <w:rPr>
          <w:rFonts w:hint="default" w:ascii="Times New Roman" w:hAnsi="Times New Roman" w:eastAsia="仿宋_GB2312" w:cs="Times New Roman"/>
          <w:bCs/>
          <w:sz w:val="30"/>
          <w:szCs w:val="30"/>
          <w:shd w:val="clear" w:color="auto" w:fill="auto"/>
        </w:rPr>
        <w:t>万人。学前教育在园</w:t>
      </w:r>
      <w:r>
        <w:rPr>
          <w:rFonts w:hint="default" w:ascii="Times New Roman" w:hAnsi="Times New Roman" w:eastAsia="仿宋_GB2312" w:cs="Times New Roman"/>
          <w:bCs/>
          <w:sz w:val="30"/>
          <w:szCs w:val="30"/>
          <w:shd w:val="clear" w:color="auto" w:fill="auto"/>
          <w:lang w:eastAsia="zh-CN"/>
        </w:rPr>
        <w:t>（</w:t>
      </w:r>
      <w:r>
        <w:rPr>
          <w:rFonts w:hint="default" w:ascii="Times New Roman" w:hAnsi="Times New Roman" w:eastAsia="仿宋_GB2312" w:cs="Times New Roman"/>
          <w:bCs/>
          <w:sz w:val="30"/>
          <w:szCs w:val="30"/>
          <w:shd w:val="clear" w:color="auto" w:fill="auto"/>
        </w:rPr>
        <w:t>班</w:t>
      </w:r>
      <w:r>
        <w:rPr>
          <w:rFonts w:hint="default" w:ascii="Times New Roman" w:hAnsi="Times New Roman" w:eastAsia="仿宋_GB2312" w:cs="Times New Roman"/>
          <w:bCs/>
          <w:sz w:val="30"/>
          <w:szCs w:val="30"/>
          <w:shd w:val="clear" w:color="auto" w:fill="auto"/>
          <w:lang w:eastAsia="zh-CN"/>
        </w:rPr>
        <w:t>）</w:t>
      </w:r>
      <w:r>
        <w:rPr>
          <w:rFonts w:hint="default" w:ascii="Times New Roman" w:hAnsi="Times New Roman" w:eastAsia="仿宋_GB2312" w:cs="Times New Roman"/>
          <w:bCs/>
          <w:sz w:val="30"/>
          <w:szCs w:val="30"/>
          <w:shd w:val="clear" w:color="auto" w:fill="auto"/>
        </w:rPr>
        <w:t>幼儿</w:t>
      </w:r>
      <w:r>
        <w:rPr>
          <w:rFonts w:hint="default" w:ascii="Times New Roman" w:hAnsi="Times New Roman" w:eastAsia="仿宋_GB2312" w:cs="Times New Roman"/>
          <w:bCs/>
          <w:sz w:val="30"/>
          <w:szCs w:val="30"/>
          <w:shd w:val="clear" w:color="auto" w:fill="auto"/>
          <w:lang w:val="en-US" w:eastAsia="zh-CN"/>
        </w:rPr>
        <w:t>143.10</w:t>
      </w:r>
      <w:r>
        <w:rPr>
          <w:rFonts w:hint="default" w:ascii="Times New Roman" w:hAnsi="Times New Roman" w:eastAsia="仿宋_GB2312" w:cs="Times New Roman"/>
          <w:bCs/>
          <w:sz w:val="30"/>
          <w:szCs w:val="30"/>
          <w:shd w:val="clear" w:color="auto" w:fill="auto"/>
        </w:rPr>
        <w:t>万人。小学学龄儿童入学率达</w:t>
      </w:r>
      <w:r>
        <w:rPr>
          <w:rFonts w:hint="default" w:ascii="Times New Roman" w:hAnsi="Times New Roman" w:eastAsia="仿宋_GB2312" w:cs="Times New Roman"/>
          <w:bCs/>
          <w:sz w:val="30"/>
          <w:szCs w:val="30"/>
          <w:shd w:val="clear" w:color="auto" w:fill="auto"/>
          <w:lang w:val="en-US" w:eastAsia="zh-CN"/>
        </w:rPr>
        <w:t>99.86</w:t>
      </w:r>
      <w:r>
        <w:rPr>
          <w:rFonts w:hint="default" w:ascii="Times New Roman" w:hAnsi="Times New Roman" w:eastAsia="仿宋_GB2312" w:cs="Times New Roman"/>
          <w:bCs/>
          <w:sz w:val="30"/>
          <w:szCs w:val="30"/>
          <w:shd w:val="clear" w:color="auto" w:fill="auto"/>
        </w:rPr>
        <w:t>%，小学毕业生升学率达</w:t>
      </w:r>
      <w:r>
        <w:rPr>
          <w:rFonts w:hint="default" w:ascii="Times New Roman" w:hAnsi="Times New Roman" w:eastAsia="仿宋_GB2312" w:cs="Times New Roman"/>
          <w:bCs/>
          <w:sz w:val="30"/>
          <w:szCs w:val="30"/>
          <w:shd w:val="clear" w:color="auto" w:fill="auto"/>
          <w:lang w:val="en-US" w:eastAsia="zh-CN"/>
        </w:rPr>
        <w:t>98.93</w:t>
      </w:r>
      <w:r>
        <w:rPr>
          <w:rFonts w:hint="default" w:ascii="Times New Roman" w:hAnsi="Times New Roman" w:eastAsia="仿宋_GB2312" w:cs="Times New Roman"/>
          <w:bCs/>
          <w:sz w:val="30"/>
          <w:szCs w:val="30"/>
          <w:shd w:val="clear" w:color="auto" w:fill="auto"/>
        </w:rPr>
        <w:t>%。高等教育毛入学率达</w:t>
      </w:r>
      <w:r>
        <w:rPr>
          <w:rFonts w:hint="default" w:ascii="Times New Roman" w:hAnsi="Times New Roman" w:eastAsia="仿宋_GB2312" w:cs="Times New Roman"/>
          <w:bCs/>
          <w:sz w:val="30"/>
          <w:szCs w:val="30"/>
          <w:shd w:val="clear" w:color="auto" w:fill="auto"/>
          <w:lang w:val="en-US" w:eastAsia="zh-CN"/>
        </w:rPr>
        <w:t>41.73</w:t>
      </w:r>
      <w:r>
        <w:rPr>
          <w:rFonts w:hint="default" w:ascii="Times New Roman" w:hAnsi="Times New Roman" w:eastAsia="仿宋_GB2312" w:cs="Times New Roman"/>
          <w:bCs/>
          <w:sz w:val="30"/>
          <w:szCs w:val="30"/>
          <w:shd w:val="clear" w:color="auto" w:fill="auto"/>
        </w:rPr>
        <w:t>%，高中阶段教育毛入学率达</w:t>
      </w:r>
      <w:r>
        <w:rPr>
          <w:rFonts w:hint="default" w:ascii="Times New Roman" w:hAnsi="Times New Roman" w:eastAsia="仿宋_GB2312" w:cs="Times New Roman"/>
          <w:bCs/>
          <w:sz w:val="30"/>
          <w:szCs w:val="30"/>
          <w:shd w:val="clear" w:color="auto" w:fill="auto"/>
          <w:lang w:val="en-US" w:eastAsia="zh-CN"/>
        </w:rPr>
        <w:t>78.43</w:t>
      </w:r>
      <w:r>
        <w:rPr>
          <w:rFonts w:hint="default" w:ascii="Times New Roman" w:hAnsi="Times New Roman" w:eastAsia="仿宋_GB2312" w:cs="Times New Roman"/>
          <w:bCs/>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年末共有国家批准组建的工程技术研究中心</w:t>
      </w:r>
      <w:r>
        <w:rPr>
          <w:rFonts w:hint="default" w:ascii="Times New Roman" w:hAnsi="Times New Roman" w:eastAsia="仿宋_GB2312" w:cs="Times New Roman"/>
          <w:sz w:val="30"/>
          <w:szCs w:val="30"/>
          <w:shd w:val="clear" w:color="auto" w:fill="auto"/>
          <w:lang w:val="en-US" w:eastAsia="zh-CN"/>
        </w:rPr>
        <w:t>4</w:t>
      </w:r>
      <w:r>
        <w:rPr>
          <w:rFonts w:hint="default" w:ascii="Times New Roman" w:hAnsi="Times New Roman" w:eastAsia="仿宋_GB2312" w:cs="Times New Roman"/>
          <w:sz w:val="30"/>
          <w:szCs w:val="30"/>
          <w:shd w:val="clear" w:color="auto" w:fill="auto"/>
        </w:rPr>
        <w:t>个、省级工程技术研究中心</w:t>
      </w:r>
      <w:r>
        <w:rPr>
          <w:rFonts w:hint="default" w:ascii="Times New Roman" w:hAnsi="Times New Roman" w:eastAsia="仿宋_GB2312" w:cs="Times New Roman"/>
          <w:sz w:val="30"/>
          <w:szCs w:val="30"/>
          <w:shd w:val="clear" w:color="auto" w:fill="auto"/>
          <w:lang w:val="en-US" w:eastAsia="zh-CN"/>
        </w:rPr>
        <w:t>124</w:t>
      </w:r>
      <w:r>
        <w:rPr>
          <w:rFonts w:hint="default" w:ascii="Times New Roman" w:hAnsi="Times New Roman" w:eastAsia="仿宋_GB2312" w:cs="Times New Roman"/>
          <w:sz w:val="30"/>
          <w:szCs w:val="30"/>
          <w:shd w:val="clear" w:color="auto" w:fill="auto"/>
        </w:rPr>
        <w:t>个，</w:t>
      </w:r>
      <w:r>
        <w:rPr>
          <w:rFonts w:hint="default" w:ascii="Times New Roman" w:hAnsi="Times New Roman" w:eastAsia="仿宋_GB2312" w:cs="Times New Roman"/>
          <w:sz w:val="30"/>
          <w:szCs w:val="30"/>
          <w:shd w:val="clear" w:color="auto" w:fill="auto"/>
          <w:lang w:eastAsia="zh-CN"/>
        </w:rPr>
        <w:t>国家重点实验室</w:t>
      </w:r>
      <w:r>
        <w:rPr>
          <w:rFonts w:hint="default" w:ascii="Times New Roman" w:hAnsi="Times New Roman" w:eastAsia="仿宋_GB2312" w:cs="Times New Roman"/>
          <w:sz w:val="30"/>
          <w:szCs w:val="30"/>
          <w:shd w:val="clear" w:color="auto" w:fill="auto"/>
          <w:lang w:val="en-US" w:eastAsia="zh-CN"/>
        </w:rPr>
        <w:t>6个，省重点实验室89个，创新型企业271家，创新型（试点）企业147家。</w:t>
      </w:r>
      <w:r>
        <w:rPr>
          <w:rFonts w:hint="default" w:ascii="Times New Roman" w:hAnsi="Times New Roman" w:eastAsia="仿宋_GB2312" w:cs="Times New Roman"/>
          <w:sz w:val="30"/>
          <w:szCs w:val="30"/>
          <w:shd w:val="clear" w:color="auto" w:fill="auto"/>
        </w:rPr>
        <w:t>全年共登记科技成果</w:t>
      </w:r>
      <w:r>
        <w:rPr>
          <w:rFonts w:hint="default" w:ascii="Times New Roman" w:hAnsi="Times New Roman" w:eastAsia="仿宋_GB2312" w:cs="Times New Roman"/>
          <w:sz w:val="30"/>
          <w:szCs w:val="30"/>
          <w:shd w:val="clear" w:color="auto" w:fill="auto"/>
          <w:lang w:val="en-US" w:eastAsia="zh-CN"/>
        </w:rPr>
        <w:t>577</w:t>
      </w:r>
      <w:r>
        <w:rPr>
          <w:rFonts w:hint="default" w:ascii="Times New Roman" w:hAnsi="Times New Roman" w:eastAsia="仿宋_GB2312" w:cs="Times New Roman"/>
          <w:sz w:val="30"/>
          <w:szCs w:val="30"/>
          <w:shd w:val="clear" w:color="auto" w:fill="auto"/>
        </w:rPr>
        <w:t>项，其中基础理论成果</w:t>
      </w:r>
      <w:r>
        <w:rPr>
          <w:rFonts w:hint="default" w:ascii="Times New Roman" w:hAnsi="Times New Roman" w:eastAsia="仿宋_GB2312" w:cs="Times New Roman"/>
          <w:sz w:val="30"/>
          <w:szCs w:val="30"/>
          <w:shd w:val="clear" w:color="auto" w:fill="auto"/>
          <w:lang w:val="en-US" w:eastAsia="zh-CN"/>
        </w:rPr>
        <w:t>53</w:t>
      </w:r>
      <w:r>
        <w:rPr>
          <w:rFonts w:hint="default" w:ascii="Times New Roman" w:hAnsi="Times New Roman" w:eastAsia="仿宋_GB2312" w:cs="Times New Roman"/>
          <w:sz w:val="30"/>
          <w:szCs w:val="30"/>
          <w:shd w:val="clear" w:color="auto" w:fill="auto"/>
        </w:rPr>
        <w:t>项，应用技术成果</w:t>
      </w:r>
      <w:r>
        <w:rPr>
          <w:rFonts w:hint="default" w:ascii="Times New Roman" w:hAnsi="Times New Roman" w:eastAsia="仿宋_GB2312" w:cs="Times New Roman"/>
          <w:sz w:val="30"/>
          <w:szCs w:val="30"/>
          <w:shd w:val="clear" w:color="auto" w:fill="auto"/>
          <w:lang w:val="en-US" w:eastAsia="zh-CN"/>
        </w:rPr>
        <w:t>514</w:t>
      </w:r>
      <w:r>
        <w:rPr>
          <w:rFonts w:hint="default" w:ascii="Times New Roman" w:hAnsi="Times New Roman" w:eastAsia="仿宋_GB2312" w:cs="Times New Roman"/>
          <w:sz w:val="30"/>
          <w:szCs w:val="30"/>
          <w:shd w:val="clear" w:color="auto" w:fill="auto"/>
        </w:rPr>
        <w:t>项，软科学成果</w:t>
      </w:r>
      <w:r>
        <w:rPr>
          <w:rFonts w:hint="default" w:ascii="Times New Roman" w:hAnsi="Times New Roman" w:eastAsia="仿宋_GB2312" w:cs="Times New Roman"/>
          <w:sz w:val="30"/>
          <w:szCs w:val="30"/>
          <w:shd w:val="clear" w:color="auto" w:fill="auto"/>
          <w:lang w:val="en-US" w:eastAsia="zh-CN"/>
        </w:rPr>
        <w:t>10</w:t>
      </w:r>
      <w:r>
        <w:rPr>
          <w:rFonts w:hint="default" w:ascii="Times New Roman" w:hAnsi="Times New Roman" w:eastAsia="仿宋_GB2312" w:cs="Times New Roman"/>
          <w:sz w:val="30"/>
          <w:szCs w:val="30"/>
          <w:shd w:val="clear" w:color="auto" w:fill="auto"/>
        </w:rPr>
        <w:t>项，</w:t>
      </w:r>
      <w:r>
        <w:rPr>
          <w:rFonts w:hint="default" w:ascii="Times New Roman" w:hAnsi="Times New Roman" w:eastAsia="仿宋_GB2312" w:cs="Times New Roman"/>
          <w:sz w:val="30"/>
          <w:szCs w:val="30"/>
          <w:shd w:val="clear" w:color="auto" w:fill="auto"/>
          <w:lang w:eastAsia="zh-CN"/>
        </w:rPr>
        <w:t>主持和参与完成的</w:t>
      </w:r>
      <w:r>
        <w:rPr>
          <w:rFonts w:hint="default" w:ascii="Times New Roman" w:hAnsi="Times New Roman" w:eastAsia="仿宋_GB2312" w:cs="Times New Roman"/>
          <w:sz w:val="30"/>
          <w:szCs w:val="30"/>
          <w:shd w:val="clear" w:color="auto" w:fill="auto"/>
          <w:lang w:val="en-US" w:eastAsia="zh-CN"/>
        </w:rPr>
        <w:t>8</w:t>
      </w:r>
      <w:r>
        <w:rPr>
          <w:rFonts w:hint="default" w:ascii="Times New Roman" w:hAnsi="Times New Roman" w:eastAsia="仿宋_GB2312" w:cs="Times New Roman"/>
          <w:sz w:val="30"/>
          <w:szCs w:val="30"/>
          <w:shd w:val="clear" w:color="auto" w:fill="auto"/>
        </w:rPr>
        <w:t>项</w:t>
      </w:r>
      <w:r>
        <w:rPr>
          <w:rFonts w:hint="default" w:ascii="Times New Roman" w:hAnsi="Times New Roman" w:eastAsia="仿宋_GB2312" w:cs="Times New Roman"/>
          <w:sz w:val="30"/>
          <w:szCs w:val="30"/>
          <w:shd w:val="clear" w:color="auto" w:fill="auto"/>
          <w:lang w:eastAsia="zh-CN"/>
        </w:rPr>
        <w:t>科技成果获得</w:t>
      </w:r>
      <w:r>
        <w:rPr>
          <w:rFonts w:hint="default" w:ascii="Times New Roman" w:hAnsi="Times New Roman" w:eastAsia="仿宋_GB2312" w:cs="Times New Roman"/>
          <w:sz w:val="30"/>
          <w:szCs w:val="30"/>
          <w:shd w:val="clear" w:color="auto" w:fill="auto"/>
          <w:lang w:val="en-US" w:eastAsia="zh-CN"/>
        </w:rPr>
        <w:t>2018年度国家科学技术奖励。</w:t>
      </w:r>
      <w:r>
        <w:rPr>
          <w:rFonts w:hint="default" w:ascii="Times New Roman" w:hAnsi="Times New Roman" w:eastAsia="仿宋_GB2312" w:cs="Times New Roman"/>
          <w:sz w:val="30"/>
          <w:szCs w:val="30"/>
          <w:shd w:val="clear" w:color="auto" w:fill="auto"/>
        </w:rPr>
        <w:t>已建立国家级高新技术产业开发区</w:t>
      </w:r>
      <w:r>
        <w:rPr>
          <w:rFonts w:hint="default" w:ascii="Times New Roman" w:hAnsi="Times New Roman" w:eastAsia="仿宋_GB2312" w:cs="Times New Roman"/>
          <w:sz w:val="30"/>
          <w:szCs w:val="30"/>
          <w:shd w:val="clear" w:color="auto" w:fill="auto"/>
          <w:lang w:val="en-US" w:eastAsia="zh-CN"/>
        </w:rPr>
        <w:t>3</w:t>
      </w:r>
      <w:r>
        <w:rPr>
          <w:rFonts w:hint="default" w:ascii="Times New Roman" w:hAnsi="Times New Roman" w:eastAsia="仿宋_GB2312" w:cs="Times New Roman"/>
          <w:sz w:val="30"/>
          <w:szCs w:val="30"/>
          <w:shd w:val="clear" w:color="auto" w:fill="auto"/>
        </w:rPr>
        <w:t>个，省级高新技术产业开发区</w:t>
      </w:r>
      <w:r>
        <w:rPr>
          <w:rFonts w:hint="default" w:ascii="Times New Roman" w:hAnsi="Times New Roman" w:eastAsia="仿宋_GB2312" w:cs="Times New Roman"/>
          <w:sz w:val="30"/>
          <w:szCs w:val="30"/>
          <w:shd w:val="clear" w:color="auto" w:fill="auto"/>
          <w:lang w:val="en-US" w:eastAsia="zh-CN"/>
        </w:rPr>
        <w:t>29</w:t>
      </w:r>
      <w:r>
        <w:rPr>
          <w:rFonts w:hint="default" w:ascii="Times New Roman" w:hAnsi="Times New Roman" w:eastAsia="仿宋_GB2312" w:cs="Times New Roman"/>
          <w:sz w:val="30"/>
          <w:szCs w:val="30"/>
          <w:shd w:val="clear" w:color="auto" w:fill="auto"/>
        </w:rPr>
        <w:t>个。全年专利申请</w:t>
      </w:r>
      <w:r>
        <w:rPr>
          <w:rFonts w:hint="default" w:ascii="Times New Roman" w:hAnsi="Times New Roman" w:eastAsia="仿宋_GB2312" w:cs="Times New Roman"/>
          <w:sz w:val="30"/>
          <w:szCs w:val="30"/>
          <w:shd w:val="clear" w:color="auto" w:fill="auto"/>
          <w:lang w:val="en-US" w:eastAsia="zh-CN"/>
        </w:rPr>
        <w:t>36515</w:t>
      </w:r>
      <w:r>
        <w:rPr>
          <w:rFonts w:hint="default" w:ascii="Times New Roman" w:hAnsi="Times New Roman" w:eastAsia="仿宋_GB2312" w:cs="Times New Roman"/>
          <w:sz w:val="30"/>
          <w:szCs w:val="30"/>
          <w:shd w:val="clear" w:color="auto" w:fill="auto"/>
        </w:rPr>
        <w:t>件，获专利授权</w:t>
      </w:r>
      <w:r>
        <w:rPr>
          <w:rFonts w:hint="default" w:ascii="Times New Roman" w:hAnsi="Times New Roman" w:eastAsia="仿宋_GB2312" w:cs="Times New Roman"/>
          <w:sz w:val="30"/>
          <w:szCs w:val="30"/>
          <w:shd w:val="clear" w:color="auto" w:fill="auto"/>
          <w:lang w:val="en-US" w:eastAsia="zh-CN"/>
        </w:rPr>
        <w:t>20340</w:t>
      </w:r>
      <w:r>
        <w:rPr>
          <w:rFonts w:hint="default" w:ascii="Times New Roman" w:hAnsi="Times New Roman" w:eastAsia="仿宋_GB2312" w:cs="Times New Roman"/>
          <w:sz w:val="30"/>
          <w:szCs w:val="30"/>
          <w:shd w:val="clear" w:color="auto" w:fill="auto"/>
        </w:rPr>
        <w:t>件；认定登记技术合同</w:t>
      </w:r>
      <w:r>
        <w:rPr>
          <w:rFonts w:hint="default" w:ascii="Times New Roman" w:hAnsi="Times New Roman" w:eastAsia="仿宋_GB2312" w:cs="Times New Roman"/>
          <w:sz w:val="30"/>
          <w:szCs w:val="30"/>
          <w:shd w:val="clear" w:color="auto" w:fill="auto"/>
          <w:lang w:val="en-US" w:eastAsia="zh-CN"/>
        </w:rPr>
        <w:t>3688</w:t>
      </w:r>
      <w:r>
        <w:rPr>
          <w:rFonts w:hint="default" w:ascii="Times New Roman" w:hAnsi="Times New Roman" w:eastAsia="仿宋_GB2312" w:cs="Times New Roman"/>
          <w:sz w:val="30"/>
          <w:szCs w:val="30"/>
          <w:shd w:val="clear" w:color="auto" w:fill="auto"/>
        </w:rPr>
        <w:t>项，成交金额达</w:t>
      </w:r>
      <w:r>
        <w:rPr>
          <w:rFonts w:hint="default" w:ascii="Times New Roman" w:hAnsi="Times New Roman" w:eastAsia="仿宋_GB2312" w:cs="Times New Roman"/>
          <w:sz w:val="30"/>
          <w:szCs w:val="30"/>
          <w:shd w:val="clear" w:color="auto" w:fill="auto"/>
          <w:lang w:val="en-US" w:eastAsia="zh-CN"/>
        </w:rPr>
        <w:t>89.61</w:t>
      </w:r>
      <w:r>
        <w:rPr>
          <w:rFonts w:hint="default" w:ascii="Times New Roman" w:hAnsi="Times New Roman" w:eastAsia="仿宋_GB2312" w:cs="Times New Roman"/>
          <w:sz w:val="30"/>
          <w:szCs w:val="30"/>
          <w:shd w:val="clear" w:color="auto" w:fill="auto"/>
        </w:rPr>
        <w:t>亿元。</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九、文化、卫生和体育</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00" w:firstLineChars="200"/>
        <w:textAlignment w:val="auto"/>
        <w:rPr>
          <w:rFonts w:hint="default" w:ascii="Times New Roman" w:hAnsi="Times New Roman" w:eastAsia="仿宋_GB2312" w:cs="Times New Roman"/>
          <w:sz w:val="30"/>
          <w:szCs w:val="30"/>
          <w:shd w:val="clear" w:color="FFFFFF" w:fill="D9D9D9"/>
        </w:rPr>
      </w:pPr>
      <w:r>
        <w:rPr>
          <w:rFonts w:hint="default" w:ascii="Times New Roman" w:hAnsi="Times New Roman" w:eastAsia="仿宋_GB2312" w:cs="Times New Roman"/>
          <w:sz w:val="30"/>
          <w:szCs w:val="30"/>
          <w:shd w:val="clear" w:color="auto" w:fill="auto"/>
        </w:rPr>
        <w:t>年末全省共有各种艺术表演团体</w:t>
      </w:r>
      <w:r>
        <w:rPr>
          <w:rFonts w:hint="default" w:ascii="Times New Roman" w:hAnsi="Times New Roman" w:eastAsia="仿宋_GB2312" w:cs="Times New Roman"/>
          <w:sz w:val="30"/>
          <w:szCs w:val="30"/>
          <w:shd w:val="clear" w:color="auto" w:fill="auto"/>
          <w:lang w:val="en-US" w:eastAsia="zh-CN"/>
        </w:rPr>
        <w:t>101</w:t>
      </w:r>
      <w:r>
        <w:rPr>
          <w:rFonts w:hint="default" w:ascii="Times New Roman" w:hAnsi="Times New Roman" w:eastAsia="仿宋_GB2312" w:cs="Times New Roman"/>
          <w:sz w:val="30"/>
          <w:szCs w:val="30"/>
          <w:shd w:val="clear" w:color="auto" w:fill="auto"/>
        </w:rPr>
        <w:t>个，文化馆</w:t>
      </w:r>
      <w:r>
        <w:rPr>
          <w:rFonts w:hint="default" w:ascii="Times New Roman" w:hAnsi="Times New Roman" w:eastAsia="仿宋_GB2312" w:cs="Times New Roman"/>
          <w:sz w:val="30"/>
          <w:szCs w:val="30"/>
          <w:shd w:val="clear" w:color="auto" w:fill="auto"/>
          <w:lang w:val="en-US" w:eastAsia="zh-CN"/>
        </w:rPr>
        <w:t>149个</w:t>
      </w:r>
      <w:r>
        <w:rPr>
          <w:rFonts w:hint="default" w:ascii="Times New Roman" w:hAnsi="Times New Roman" w:eastAsia="仿宋_GB2312" w:cs="Times New Roman"/>
          <w:sz w:val="30"/>
          <w:szCs w:val="30"/>
          <w:shd w:val="clear" w:color="auto" w:fill="auto"/>
        </w:rPr>
        <w:t>，公共图书馆</w:t>
      </w:r>
      <w:r>
        <w:rPr>
          <w:rFonts w:hint="default" w:ascii="Times New Roman" w:hAnsi="Times New Roman" w:eastAsia="仿宋_GB2312" w:cs="Times New Roman"/>
          <w:sz w:val="30"/>
          <w:szCs w:val="30"/>
          <w:shd w:val="clear" w:color="auto" w:fill="auto"/>
          <w:lang w:val="en-US" w:eastAsia="zh-CN"/>
        </w:rPr>
        <w:t>151</w:t>
      </w:r>
      <w:r>
        <w:rPr>
          <w:rFonts w:hint="default" w:ascii="Times New Roman" w:hAnsi="Times New Roman" w:eastAsia="仿宋_GB2312" w:cs="Times New Roman"/>
          <w:sz w:val="30"/>
          <w:szCs w:val="30"/>
          <w:shd w:val="clear" w:color="auto" w:fill="auto"/>
        </w:rPr>
        <w:t>个，博物馆</w:t>
      </w:r>
      <w:r>
        <w:rPr>
          <w:rFonts w:hint="default" w:ascii="Times New Roman" w:hAnsi="Times New Roman" w:eastAsia="仿宋_GB2312" w:cs="Times New Roman"/>
          <w:sz w:val="30"/>
          <w:szCs w:val="30"/>
          <w:shd w:val="clear" w:color="auto" w:fill="auto"/>
          <w:lang w:val="en-US" w:eastAsia="zh-CN"/>
        </w:rPr>
        <w:t>136</w:t>
      </w:r>
      <w:r>
        <w:rPr>
          <w:rFonts w:hint="default" w:ascii="Times New Roman" w:hAnsi="Times New Roman" w:eastAsia="仿宋_GB2312" w:cs="Times New Roman"/>
          <w:sz w:val="30"/>
          <w:szCs w:val="30"/>
          <w:shd w:val="clear" w:color="auto" w:fill="auto"/>
        </w:rPr>
        <w:t>个。全省广播、电视人口覆盖率分别达到</w:t>
      </w:r>
      <w:r>
        <w:rPr>
          <w:rFonts w:hint="default" w:ascii="Times New Roman" w:hAnsi="Times New Roman" w:eastAsia="仿宋_GB2312" w:cs="Times New Roman"/>
          <w:sz w:val="30"/>
          <w:szCs w:val="30"/>
          <w:shd w:val="clear" w:color="auto" w:fill="auto"/>
          <w:lang w:val="en-US" w:eastAsia="zh-CN"/>
        </w:rPr>
        <w:t>98.7</w:t>
      </w:r>
      <w:r>
        <w:rPr>
          <w:rFonts w:hint="default" w:ascii="Times New Roman" w:hAnsi="Times New Roman" w:eastAsia="仿宋_GB2312" w:cs="Times New Roman"/>
          <w:sz w:val="30"/>
          <w:szCs w:val="30"/>
          <w:shd w:val="clear" w:color="auto" w:fill="auto"/>
        </w:rPr>
        <w:t>%和</w:t>
      </w:r>
      <w:r>
        <w:rPr>
          <w:rFonts w:hint="default" w:ascii="Times New Roman" w:hAnsi="Times New Roman" w:eastAsia="仿宋_GB2312" w:cs="Times New Roman"/>
          <w:sz w:val="30"/>
          <w:szCs w:val="30"/>
          <w:shd w:val="clear" w:color="auto" w:fill="auto"/>
          <w:lang w:val="en-US" w:eastAsia="zh-CN"/>
        </w:rPr>
        <w:t>98.9</w:t>
      </w:r>
      <w:r>
        <w:rPr>
          <w:rFonts w:hint="default" w:ascii="Times New Roman" w:hAnsi="Times New Roman" w:eastAsia="仿宋_GB2312" w:cs="Times New Roman"/>
          <w:sz w:val="30"/>
          <w:szCs w:val="30"/>
          <w:shd w:val="clear" w:color="auto" w:fill="auto"/>
        </w:rPr>
        <w:t>%。中、短波转播发射台</w:t>
      </w:r>
      <w:r>
        <w:rPr>
          <w:rFonts w:hint="default" w:ascii="Times New Roman" w:hAnsi="Times New Roman" w:eastAsia="仿宋_GB2312" w:cs="Times New Roman"/>
          <w:sz w:val="30"/>
          <w:szCs w:val="30"/>
          <w:shd w:val="clear" w:color="auto" w:fill="auto"/>
          <w:lang w:val="en-US" w:eastAsia="zh-CN"/>
        </w:rPr>
        <w:t>52</w:t>
      </w:r>
      <w:r>
        <w:rPr>
          <w:rFonts w:hint="default" w:ascii="Times New Roman" w:hAnsi="Times New Roman" w:eastAsia="仿宋_GB2312" w:cs="Times New Roman"/>
          <w:sz w:val="30"/>
          <w:szCs w:val="30"/>
          <w:shd w:val="clear" w:color="auto" w:fill="auto"/>
        </w:rPr>
        <w:t>座，广播电台</w:t>
      </w:r>
      <w:r>
        <w:rPr>
          <w:rFonts w:hint="default" w:ascii="Times New Roman" w:hAnsi="Times New Roman" w:eastAsia="仿宋_GB2312" w:cs="Times New Roman"/>
          <w:sz w:val="30"/>
          <w:szCs w:val="30"/>
          <w:shd w:val="clear" w:color="auto" w:fill="auto"/>
          <w:lang w:val="en-US" w:eastAsia="zh-CN"/>
        </w:rPr>
        <w:t>9</w:t>
      </w:r>
      <w:r>
        <w:rPr>
          <w:rFonts w:hint="default" w:ascii="Times New Roman" w:hAnsi="Times New Roman" w:eastAsia="仿宋_GB2312" w:cs="Times New Roman"/>
          <w:sz w:val="30"/>
          <w:szCs w:val="30"/>
          <w:shd w:val="clear" w:color="auto" w:fill="auto"/>
        </w:rPr>
        <w:t>座，电视台</w:t>
      </w:r>
      <w:r>
        <w:rPr>
          <w:rFonts w:hint="default" w:ascii="Times New Roman" w:hAnsi="Times New Roman" w:eastAsia="仿宋_GB2312" w:cs="Times New Roman"/>
          <w:sz w:val="30"/>
          <w:szCs w:val="30"/>
          <w:shd w:val="clear" w:color="auto" w:fill="auto"/>
          <w:lang w:val="en-US" w:eastAsia="zh-CN"/>
        </w:rPr>
        <w:t>15</w:t>
      </w:r>
      <w:r>
        <w:rPr>
          <w:rFonts w:hint="default" w:ascii="Times New Roman" w:hAnsi="Times New Roman" w:eastAsia="仿宋_GB2312" w:cs="Times New Roman"/>
          <w:sz w:val="30"/>
          <w:szCs w:val="30"/>
          <w:shd w:val="clear" w:color="auto" w:fill="auto"/>
        </w:rPr>
        <w:t>座，广播电视台</w:t>
      </w:r>
      <w:r>
        <w:rPr>
          <w:rFonts w:hint="default" w:ascii="Times New Roman" w:hAnsi="Times New Roman" w:eastAsia="仿宋_GB2312" w:cs="Times New Roman"/>
          <w:sz w:val="30"/>
          <w:szCs w:val="30"/>
          <w:shd w:val="clear" w:color="auto" w:fill="auto"/>
          <w:lang w:val="en-US" w:eastAsia="zh-CN"/>
        </w:rPr>
        <w:t>124</w:t>
      </w:r>
      <w:r>
        <w:rPr>
          <w:rFonts w:hint="default" w:ascii="Times New Roman" w:hAnsi="Times New Roman" w:eastAsia="仿宋_GB2312" w:cs="Times New Roman"/>
          <w:sz w:val="30"/>
          <w:szCs w:val="30"/>
          <w:shd w:val="clear" w:color="auto" w:fill="auto"/>
        </w:rPr>
        <w:t>座，有线电视实际用户</w:t>
      </w:r>
      <w:r>
        <w:rPr>
          <w:rFonts w:hint="default" w:ascii="Times New Roman" w:hAnsi="Times New Roman" w:eastAsia="仿宋_GB2312" w:cs="Times New Roman"/>
          <w:sz w:val="30"/>
          <w:szCs w:val="30"/>
          <w:shd w:val="clear" w:color="auto" w:fill="auto"/>
          <w:lang w:val="en-US" w:eastAsia="zh-CN"/>
        </w:rPr>
        <w:t>460.34</w:t>
      </w:r>
      <w:r>
        <w:rPr>
          <w:rFonts w:hint="default" w:ascii="Times New Roman" w:hAnsi="Times New Roman" w:eastAsia="仿宋_GB2312" w:cs="Times New Roman"/>
          <w:sz w:val="30"/>
          <w:szCs w:val="30"/>
          <w:shd w:val="clear" w:color="auto" w:fill="auto"/>
        </w:rPr>
        <w:t>万户。</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年末全省共有医疗卫生机构</w:t>
      </w:r>
      <w:r>
        <w:rPr>
          <w:rFonts w:hint="default" w:ascii="Times New Roman" w:hAnsi="Times New Roman" w:eastAsia="仿宋_GB2312" w:cs="Times New Roman"/>
          <w:sz w:val="30"/>
          <w:szCs w:val="30"/>
          <w:shd w:val="clear" w:color="auto" w:fill="auto"/>
          <w:lang w:val="en-US" w:eastAsia="zh-CN"/>
        </w:rPr>
        <w:t>24958</w:t>
      </w:r>
      <w:r>
        <w:rPr>
          <w:rFonts w:hint="default" w:ascii="Times New Roman" w:hAnsi="Times New Roman" w:eastAsia="仿宋_GB2312" w:cs="Times New Roman"/>
          <w:sz w:val="30"/>
          <w:szCs w:val="30"/>
          <w:shd w:val="clear" w:color="auto" w:fill="auto"/>
        </w:rPr>
        <w:t>个</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其中医院</w:t>
      </w:r>
      <w:r>
        <w:rPr>
          <w:rFonts w:hint="default" w:ascii="Times New Roman" w:hAnsi="Times New Roman" w:eastAsia="仿宋_GB2312" w:cs="Times New Roman"/>
          <w:sz w:val="30"/>
          <w:szCs w:val="30"/>
          <w:shd w:val="clear" w:color="auto" w:fill="auto"/>
          <w:lang w:val="en-US" w:eastAsia="zh-CN"/>
        </w:rPr>
        <w:t>1280</w:t>
      </w:r>
      <w:r>
        <w:rPr>
          <w:rFonts w:hint="default" w:ascii="Times New Roman" w:hAnsi="Times New Roman" w:eastAsia="仿宋_GB2312" w:cs="Times New Roman"/>
          <w:sz w:val="30"/>
          <w:szCs w:val="30"/>
          <w:shd w:val="clear" w:color="auto" w:fill="auto"/>
        </w:rPr>
        <w:t>个；医疗卫生机构拥有床位数</w:t>
      </w:r>
      <w:r>
        <w:rPr>
          <w:rFonts w:hint="default" w:ascii="Times New Roman" w:hAnsi="Times New Roman" w:eastAsia="仿宋_GB2312" w:cs="Times New Roman"/>
          <w:sz w:val="30"/>
          <w:szCs w:val="30"/>
          <w:shd w:val="clear" w:color="auto" w:fill="auto"/>
          <w:lang w:val="en-US" w:eastAsia="zh-CN"/>
        </w:rPr>
        <w:t>29.12</w:t>
      </w:r>
      <w:r>
        <w:rPr>
          <w:rFonts w:hint="default" w:ascii="Times New Roman" w:hAnsi="Times New Roman" w:eastAsia="仿宋_GB2312" w:cs="Times New Roman"/>
          <w:sz w:val="30"/>
          <w:szCs w:val="30"/>
          <w:shd w:val="clear" w:color="auto" w:fill="auto"/>
        </w:rPr>
        <w:t>万张</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卫生技术人员</w:t>
      </w:r>
      <w:r>
        <w:rPr>
          <w:rFonts w:hint="default" w:ascii="Times New Roman" w:hAnsi="Times New Roman" w:eastAsia="仿宋_GB2312" w:cs="Times New Roman"/>
          <w:sz w:val="30"/>
          <w:szCs w:val="30"/>
          <w:shd w:val="clear" w:color="auto" w:fill="auto"/>
          <w:lang w:val="en-US" w:eastAsia="zh-CN"/>
        </w:rPr>
        <w:t>30.20</w:t>
      </w:r>
      <w:r>
        <w:rPr>
          <w:rFonts w:hint="default" w:ascii="Times New Roman" w:hAnsi="Times New Roman" w:eastAsia="仿宋_GB2312" w:cs="Times New Roman"/>
          <w:sz w:val="30"/>
          <w:szCs w:val="30"/>
          <w:shd w:val="clear" w:color="auto" w:fill="auto"/>
        </w:rPr>
        <w:t>万人</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其中执业（助理）医师</w:t>
      </w:r>
      <w:r>
        <w:rPr>
          <w:rFonts w:hint="default" w:ascii="Times New Roman" w:hAnsi="Times New Roman" w:eastAsia="仿宋_GB2312" w:cs="Times New Roman"/>
          <w:sz w:val="30"/>
          <w:szCs w:val="30"/>
          <w:shd w:val="clear" w:color="auto" w:fill="auto"/>
          <w:lang w:val="en-US" w:eastAsia="zh-CN"/>
        </w:rPr>
        <w:t>9.97</w:t>
      </w:r>
      <w:r>
        <w:rPr>
          <w:rFonts w:hint="default" w:ascii="Times New Roman" w:hAnsi="Times New Roman" w:eastAsia="仿宋_GB2312" w:cs="Times New Roman"/>
          <w:sz w:val="30"/>
          <w:szCs w:val="30"/>
          <w:shd w:val="clear" w:color="auto" w:fill="auto"/>
        </w:rPr>
        <w:t>万人。疾病预防控制中心</w:t>
      </w:r>
      <w:r>
        <w:rPr>
          <w:rFonts w:hint="default" w:ascii="Times New Roman" w:hAnsi="Times New Roman" w:eastAsia="仿宋_GB2312" w:cs="Times New Roman"/>
          <w:sz w:val="30"/>
          <w:szCs w:val="30"/>
          <w:shd w:val="clear" w:color="auto" w:fill="auto"/>
          <w:lang w:val="en-US" w:eastAsia="zh-CN"/>
        </w:rPr>
        <w:t>153</w:t>
      </w:r>
      <w:r>
        <w:rPr>
          <w:rFonts w:hint="default" w:ascii="Times New Roman" w:hAnsi="Times New Roman" w:eastAsia="仿宋_GB2312" w:cs="Times New Roman"/>
          <w:sz w:val="30"/>
          <w:szCs w:val="30"/>
          <w:shd w:val="clear" w:color="auto" w:fill="auto"/>
        </w:rPr>
        <w:t>个，卫生技术人员</w:t>
      </w:r>
      <w:r>
        <w:rPr>
          <w:rFonts w:hint="default" w:ascii="Times New Roman" w:hAnsi="Times New Roman" w:eastAsia="仿宋_GB2312" w:cs="Times New Roman"/>
          <w:sz w:val="30"/>
          <w:szCs w:val="30"/>
          <w:shd w:val="clear" w:color="auto" w:fill="auto"/>
          <w:lang w:val="en-US" w:eastAsia="zh-CN"/>
        </w:rPr>
        <w:t>7100</w:t>
      </w:r>
      <w:r>
        <w:rPr>
          <w:rFonts w:hint="default" w:ascii="Times New Roman" w:hAnsi="Times New Roman" w:eastAsia="仿宋_GB2312" w:cs="Times New Roman"/>
          <w:sz w:val="30"/>
          <w:szCs w:val="30"/>
          <w:shd w:val="clear" w:color="auto" w:fill="auto"/>
        </w:rPr>
        <w:t>人；专科疾病防治院（所、站）</w:t>
      </w:r>
      <w:r>
        <w:rPr>
          <w:rFonts w:hint="default" w:ascii="Times New Roman" w:hAnsi="Times New Roman" w:eastAsia="仿宋_GB2312" w:cs="Times New Roman"/>
          <w:sz w:val="30"/>
          <w:szCs w:val="30"/>
          <w:shd w:val="clear" w:color="auto" w:fill="auto"/>
          <w:lang w:val="en-US" w:eastAsia="zh-CN"/>
        </w:rPr>
        <w:t>29</w:t>
      </w:r>
      <w:r>
        <w:rPr>
          <w:rFonts w:hint="default" w:ascii="Times New Roman" w:hAnsi="Times New Roman" w:eastAsia="仿宋_GB2312" w:cs="Times New Roman"/>
          <w:sz w:val="30"/>
          <w:szCs w:val="30"/>
          <w:shd w:val="clear" w:color="auto" w:fill="auto"/>
        </w:rPr>
        <w:t>个，卫生技术人员</w:t>
      </w:r>
      <w:r>
        <w:rPr>
          <w:rFonts w:hint="default" w:ascii="Times New Roman" w:hAnsi="Times New Roman" w:eastAsia="仿宋_GB2312" w:cs="Times New Roman"/>
          <w:sz w:val="30"/>
          <w:szCs w:val="30"/>
          <w:shd w:val="clear" w:color="auto" w:fill="auto"/>
          <w:lang w:val="en-US" w:eastAsia="zh-CN"/>
        </w:rPr>
        <w:t>781</w:t>
      </w:r>
      <w:r>
        <w:rPr>
          <w:rFonts w:hint="default" w:ascii="Times New Roman" w:hAnsi="Times New Roman" w:eastAsia="仿宋_GB2312" w:cs="Times New Roman"/>
          <w:sz w:val="30"/>
          <w:szCs w:val="30"/>
          <w:shd w:val="clear" w:color="auto" w:fill="auto"/>
        </w:rPr>
        <w:t>人；妇幼保健院（所、站）</w:t>
      </w:r>
      <w:r>
        <w:rPr>
          <w:rFonts w:hint="default" w:ascii="Times New Roman" w:hAnsi="Times New Roman" w:eastAsia="仿宋_GB2312" w:cs="Times New Roman"/>
          <w:sz w:val="30"/>
          <w:szCs w:val="30"/>
          <w:shd w:val="clear" w:color="auto" w:fill="auto"/>
          <w:lang w:val="en-US" w:eastAsia="zh-CN"/>
        </w:rPr>
        <w:t>146</w:t>
      </w:r>
      <w:r>
        <w:rPr>
          <w:rFonts w:hint="default" w:ascii="Times New Roman" w:hAnsi="Times New Roman" w:eastAsia="仿宋_GB2312" w:cs="Times New Roman"/>
          <w:sz w:val="30"/>
          <w:szCs w:val="30"/>
          <w:shd w:val="clear" w:color="auto" w:fill="auto"/>
        </w:rPr>
        <w:t>个，卫生技术人员</w:t>
      </w:r>
      <w:r>
        <w:rPr>
          <w:rFonts w:hint="default" w:ascii="Times New Roman" w:hAnsi="Times New Roman" w:eastAsia="仿宋_GB2312" w:cs="Times New Roman"/>
          <w:sz w:val="30"/>
          <w:szCs w:val="30"/>
          <w:shd w:val="clear" w:color="auto" w:fill="auto"/>
          <w:lang w:val="en-US" w:eastAsia="zh-CN"/>
        </w:rPr>
        <w:t>13019</w:t>
      </w:r>
      <w:r>
        <w:rPr>
          <w:rFonts w:hint="default" w:ascii="Times New Roman" w:hAnsi="Times New Roman" w:eastAsia="仿宋_GB2312" w:cs="Times New Roman"/>
          <w:sz w:val="30"/>
          <w:szCs w:val="30"/>
          <w:shd w:val="clear" w:color="auto" w:fill="auto"/>
        </w:rPr>
        <w:t>人。乡镇卫生院</w:t>
      </w:r>
      <w:r>
        <w:rPr>
          <w:rFonts w:hint="default" w:ascii="Times New Roman" w:hAnsi="Times New Roman" w:eastAsia="仿宋_GB2312" w:cs="Times New Roman"/>
          <w:sz w:val="30"/>
          <w:szCs w:val="30"/>
          <w:shd w:val="clear" w:color="auto" w:fill="auto"/>
          <w:lang w:val="en-US" w:eastAsia="zh-CN"/>
        </w:rPr>
        <w:t>1362</w:t>
      </w:r>
      <w:r>
        <w:rPr>
          <w:rFonts w:hint="default" w:ascii="Times New Roman" w:hAnsi="Times New Roman" w:eastAsia="仿宋_GB2312" w:cs="Times New Roman"/>
          <w:sz w:val="30"/>
          <w:szCs w:val="30"/>
          <w:shd w:val="clear" w:color="auto" w:fill="auto"/>
        </w:rPr>
        <w:t>个，床位</w:t>
      </w:r>
      <w:r>
        <w:rPr>
          <w:rFonts w:hint="default" w:ascii="Times New Roman" w:hAnsi="Times New Roman" w:eastAsia="仿宋_GB2312" w:cs="Times New Roman"/>
          <w:sz w:val="30"/>
          <w:szCs w:val="30"/>
          <w:shd w:val="clear" w:color="auto" w:fill="auto"/>
          <w:lang w:val="en-US" w:eastAsia="zh-CN"/>
        </w:rPr>
        <w:t>53160</w:t>
      </w:r>
      <w:r>
        <w:rPr>
          <w:rFonts w:hint="default" w:ascii="Times New Roman" w:hAnsi="Times New Roman" w:eastAsia="仿宋_GB2312" w:cs="Times New Roman"/>
          <w:sz w:val="30"/>
          <w:szCs w:val="30"/>
          <w:shd w:val="clear" w:color="auto" w:fill="auto"/>
        </w:rPr>
        <w:t xml:space="preserve"> 张，卫生技术人员</w:t>
      </w:r>
      <w:r>
        <w:rPr>
          <w:rFonts w:hint="default" w:ascii="Times New Roman" w:hAnsi="Times New Roman" w:eastAsia="仿宋_GB2312" w:cs="Times New Roman"/>
          <w:sz w:val="30"/>
          <w:szCs w:val="30"/>
          <w:shd w:val="clear" w:color="auto" w:fill="auto"/>
          <w:lang w:val="en-US" w:eastAsia="zh-CN"/>
        </w:rPr>
        <w:t>44466</w:t>
      </w:r>
      <w:r>
        <w:rPr>
          <w:rFonts w:hint="default" w:ascii="Times New Roman" w:hAnsi="Times New Roman" w:eastAsia="仿宋_GB2312" w:cs="Times New Roman"/>
          <w:sz w:val="30"/>
          <w:szCs w:val="30"/>
          <w:shd w:val="clear" w:color="auto" w:fill="auto"/>
        </w:rPr>
        <w:t>人</w:t>
      </w:r>
      <w:r>
        <w:rPr>
          <w:rFonts w:hint="default"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全年全省报告甲类传染病</w:t>
      </w:r>
      <w:r>
        <w:rPr>
          <w:rFonts w:hint="default" w:ascii="Times New Roman" w:hAnsi="Times New Roman" w:eastAsia="仿宋_GB2312" w:cs="Times New Roman"/>
          <w:sz w:val="30"/>
          <w:szCs w:val="30"/>
          <w:shd w:val="clear" w:color="auto" w:fill="auto"/>
          <w:lang w:val="en-US" w:eastAsia="zh-CN"/>
        </w:rPr>
        <w:t>0</w:t>
      </w:r>
      <w:r>
        <w:rPr>
          <w:rFonts w:hint="default" w:ascii="Times New Roman" w:hAnsi="Times New Roman" w:eastAsia="仿宋_GB2312" w:cs="Times New Roman"/>
          <w:sz w:val="30"/>
          <w:szCs w:val="30"/>
          <w:shd w:val="clear" w:color="auto" w:fill="auto"/>
        </w:rPr>
        <w:t>例，乙类传染病报告发病人数</w:t>
      </w:r>
      <w:r>
        <w:rPr>
          <w:rFonts w:hint="default" w:ascii="Times New Roman" w:hAnsi="Times New Roman" w:eastAsia="仿宋_GB2312" w:cs="Times New Roman"/>
          <w:sz w:val="30"/>
          <w:szCs w:val="30"/>
          <w:shd w:val="clear" w:color="auto" w:fill="auto"/>
          <w:lang w:val="en-US" w:eastAsia="zh-CN"/>
        </w:rPr>
        <w:t>9.47</w:t>
      </w:r>
      <w:r>
        <w:rPr>
          <w:rFonts w:hint="default" w:ascii="Times New Roman" w:hAnsi="Times New Roman" w:eastAsia="仿宋_GB2312" w:cs="Times New Roman"/>
          <w:sz w:val="30"/>
          <w:szCs w:val="30"/>
          <w:shd w:val="clear" w:color="auto" w:fill="auto"/>
        </w:rPr>
        <w:t>万例，报告死亡</w:t>
      </w:r>
      <w:r>
        <w:rPr>
          <w:rFonts w:hint="default" w:ascii="Times New Roman" w:hAnsi="Times New Roman" w:eastAsia="仿宋_GB2312" w:cs="Times New Roman"/>
          <w:sz w:val="30"/>
          <w:szCs w:val="30"/>
          <w:shd w:val="clear" w:color="auto" w:fill="auto"/>
          <w:lang w:val="en-US" w:eastAsia="zh-CN"/>
        </w:rPr>
        <w:t>2351</w:t>
      </w:r>
      <w:r>
        <w:rPr>
          <w:rFonts w:hint="default" w:ascii="Times New Roman" w:hAnsi="Times New Roman" w:eastAsia="仿宋_GB2312" w:cs="Times New Roman"/>
          <w:sz w:val="30"/>
          <w:szCs w:val="30"/>
          <w:shd w:val="clear" w:color="auto" w:fill="auto"/>
        </w:rPr>
        <w:t>人；报告</w:t>
      </w:r>
      <w:r>
        <w:rPr>
          <w:rFonts w:hint="default" w:ascii="Times New Roman" w:hAnsi="Times New Roman" w:eastAsia="仿宋_GB2312" w:cs="Times New Roman"/>
          <w:sz w:val="30"/>
          <w:szCs w:val="30"/>
          <w:shd w:val="clear" w:color="auto" w:fill="auto"/>
          <w:lang w:eastAsia="zh-CN"/>
        </w:rPr>
        <w:t>甲乙类</w:t>
      </w:r>
      <w:r>
        <w:rPr>
          <w:rFonts w:hint="default" w:ascii="Times New Roman" w:hAnsi="Times New Roman" w:eastAsia="仿宋_GB2312" w:cs="Times New Roman"/>
          <w:sz w:val="30"/>
          <w:szCs w:val="30"/>
          <w:shd w:val="clear" w:color="auto" w:fill="auto"/>
        </w:rPr>
        <w:t>传染病发病率</w:t>
      </w:r>
      <w:r>
        <w:rPr>
          <w:rFonts w:hint="default" w:ascii="Times New Roman" w:hAnsi="Times New Roman" w:eastAsia="仿宋_GB2312" w:cs="Times New Roman"/>
          <w:sz w:val="30"/>
          <w:szCs w:val="30"/>
          <w:shd w:val="clear" w:color="auto" w:fill="auto"/>
          <w:lang w:val="en-US" w:eastAsia="zh-CN"/>
        </w:rPr>
        <w:t>197.37</w:t>
      </w:r>
      <w:r>
        <w:rPr>
          <w:rFonts w:hint="default" w:ascii="Times New Roman" w:hAnsi="Times New Roman" w:eastAsia="仿宋_GB2312" w:cs="Times New Roman"/>
          <w:sz w:val="30"/>
          <w:szCs w:val="30"/>
          <w:shd w:val="clear" w:color="auto" w:fill="auto"/>
        </w:rPr>
        <w:t xml:space="preserve"> /10万，死亡率</w:t>
      </w:r>
      <w:r>
        <w:rPr>
          <w:rFonts w:hint="default" w:ascii="Times New Roman" w:hAnsi="Times New Roman" w:eastAsia="仿宋_GB2312" w:cs="Times New Roman"/>
          <w:sz w:val="30"/>
          <w:szCs w:val="30"/>
          <w:shd w:val="clear" w:color="auto" w:fill="auto"/>
          <w:lang w:val="en-US" w:eastAsia="zh-CN"/>
        </w:rPr>
        <w:t>4.90</w:t>
      </w:r>
      <w:r>
        <w:rPr>
          <w:rFonts w:hint="default" w:ascii="Times New Roman" w:hAnsi="Times New Roman" w:eastAsia="仿宋_GB2312" w:cs="Times New Roman"/>
          <w:sz w:val="30"/>
          <w:szCs w:val="30"/>
          <w:shd w:val="clear" w:color="auto" w:fill="auto"/>
        </w:rPr>
        <w:t xml:space="preserve"> /10万。</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00" w:firstLineChars="200"/>
        <w:textAlignment w:val="auto"/>
        <w:rPr>
          <w:rFonts w:hint="default" w:ascii="Times New Roman" w:hAnsi="Times New Roman" w:eastAsia="仿宋_GB2312" w:cs="Times New Roman"/>
          <w:sz w:val="30"/>
          <w:szCs w:val="30"/>
          <w:shd w:val="clear" w:color="FFFFFF" w:fill="D9D9D9"/>
        </w:rPr>
      </w:pPr>
      <w:r>
        <w:rPr>
          <w:rFonts w:hint="default" w:ascii="Times New Roman" w:hAnsi="Times New Roman" w:eastAsia="仿宋_GB2312" w:cs="Times New Roman"/>
          <w:sz w:val="30"/>
          <w:szCs w:val="30"/>
          <w:shd w:val="clear" w:color="auto" w:fill="auto"/>
        </w:rPr>
        <w:t>全年云南运动员在国际比赛中获金、银、铜牌</w:t>
      </w:r>
      <w:r>
        <w:rPr>
          <w:rFonts w:hint="default" w:ascii="Times New Roman" w:hAnsi="Times New Roman" w:eastAsia="仿宋_GB2312" w:cs="Times New Roman"/>
          <w:sz w:val="30"/>
          <w:szCs w:val="30"/>
          <w:shd w:val="clear" w:color="auto" w:fill="auto"/>
          <w:lang w:val="en-US" w:eastAsia="zh-CN"/>
        </w:rPr>
        <w:t>25</w:t>
      </w:r>
      <w:r>
        <w:rPr>
          <w:rFonts w:hint="default" w:ascii="Times New Roman" w:hAnsi="Times New Roman" w:eastAsia="仿宋_GB2312" w:cs="Times New Roman"/>
          <w:sz w:val="30"/>
          <w:szCs w:val="30"/>
          <w:shd w:val="clear" w:color="auto" w:fill="auto"/>
        </w:rPr>
        <w:t>枚；在全国比赛中获金、银、铜牌</w:t>
      </w:r>
      <w:r>
        <w:rPr>
          <w:rFonts w:hint="default" w:ascii="Times New Roman" w:hAnsi="Times New Roman" w:eastAsia="仿宋_GB2312" w:cs="Times New Roman"/>
          <w:sz w:val="30"/>
          <w:szCs w:val="30"/>
          <w:shd w:val="clear" w:color="auto" w:fill="auto"/>
          <w:lang w:val="en-US" w:eastAsia="zh-CN"/>
        </w:rPr>
        <w:t>296</w:t>
      </w:r>
      <w:r>
        <w:rPr>
          <w:rFonts w:hint="default" w:ascii="Times New Roman" w:hAnsi="Times New Roman" w:eastAsia="仿宋_GB2312" w:cs="Times New Roman"/>
          <w:sz w:val="30"/>
          <w:szCs w:val="30"/>
          <w:shd w:val="clear" w:color="auto" w:fill="auto"/>
        </w:rPr>
        <w:t>枚。</w:t>
      </w:r>
    </w:p>
    <w:p>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outlineLvl w:val="9"/>
        <w:rPr>
          <w:rFonts w:hint="default" w:ascii="Times New Roman" w:hAnsi="Times New Roman" w:eastAsia="黑体" w:cs="Times New Roman"/>
          <w:bCs/>
          <w:sz w:val="30"/>
          <w:szCs w:val="30"/>
          <w:highlight w:val="yellow"/>
        </w:rPr>
      </w:pPr>
      <w:r>
        <w:rPr>
          <w:rFonts w:hint="default" w:ascii="Times New Roman" w:hAnsi="Times New Roman" w:eastAsia="黑体" w:cs="Times New Roman"/>
          <w:sz w:val="30"/>
          <w:szCs w:val="30"/>
        </w:rPr>
        <w:t>十、资源、环境和安全生产</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全年在规模以上工业主要能源消费量中，原煤消费量 6576.15万吨，</w:t>
      </w:r>
      <w:r>
        <w:rPr>
          <w:rFonts w:hint="eastAsia" w:ascii="Times New Roman" w:hAnsi="Times New Roman" w:eastAsia="仿宋_GB2312" w:cs="Times New Roman"/>
          <w:sz w:val="30"/>
          <w:szCs w:val="30"/>
          <w:shd w:val="clear" w:color="auto" w:fill="auto"/>
          <w:lang w:eastAsia="zh-CN"/>
        </w:rPr>
        <w:t>比上年</w:t>
      </w:r>
      <w:r>
        <w:rPr>
          <w:rFonts w:hint="default" w:ascii="Times New Roman" w:hAnsi="Times New Roman" w:eastAsia="仿宋_GB2312" w:cs="Times New Roman"/>
          <w:sz w:val="30"/>
          <w:szCs w:val="30"/>
          <w:shd w:val="clear" w:color="auto" w:fill="auto"/>
        </w:rPr>
        <w:t>增长1.3</w:t>
      </w:r>
      <w:r>
        <w:rPr>
          <w:rFonts w:hint="eastAsia" w:ascii="Times New Roman" w:hAnsi="Times New Roman" w:eastAsia="仿宋_GB2312" w:cs="Times New Roman"/>
          <w:sz w:val="30"/>
          <w:szCs w:val="30"/>
          <w:shd w:val="clear" w:color="auto" w:fill="auto"/>
          <w:lang w:val="en-US" w:eastAsia="zh-CN"/>
        </w:rPr>
        <w:t>4</w:t>
      </w:r>
      <w:r>
        <w:rPr>
          <w:rFonts w:hint="default" w:ascii="Times New Roman" w:hAnsi="Times New Roman" w:eastAsia="仿宋_GB2312" w:cs="Times New Roman"/>
          <w:sz w:val="30"/>
          <w:szCs w:val="30"/>
          <w:shd w:val="clear" w:color="auto" w:fill="auto"/>
        </w:rPr>
        <w:t>%；焦炭消费量962.92万吨，增长12.2</w:t>
      </w:r>
      <w:r>
        <w:rPr>
          <w:rFonts w:hint="eastAsia" w:ascii="Times New Roman" w:hAnsi="Times New Roman" w:eastAsia="仿宋_GB2312" w:cs="Times New Roman"/>
          <w:sz w:val="30"/>
          <w:szCs w:val="30"/>
          <w:shd w:val="clear" w:color="auto" w:fill="auto"/>
          <w:lang w:val="en-US" w:eastAsia="zh-CN"/>
        </w:rPr>
        <w:t>1</w:t>
      </w:r>
      <w:r>
        <w:rPr>
          <w:rFonts w:hint="default" w:ascii="Times New Roman" w:hAnsi="Times New Roman" w:eastAsia="仿宋_GB2312" w:cs="Times New Roman"/>
          <w:sz w:val="30"/>
          <w:szCs w:val="30"/>
          <w:shd w:val="clear" w:color="auto" w:fill="auto"/>
        </w:rPr>
        <w:t>%；天然气消费量12.71亿立方米，增长35.2</w:t>
      </w:r>
      <w:r>
        <w:rPr>
          <w:rFonts w:hint="eastAsia" w:ascii="Times New Roman" w:hAnsi="Times New Roman" w:eastAsia="仿宋_GB2312" w:cs="Times New Roman"/>
          <w:sz w:val="30"/>
          <w:szCs w:val="30"/>
          <w:shd w:val="clear" w:color="auto" w:fill="auto"/>
          <w:lang w:val="en-US" w:eastAsia="zh-CN"/>
        </w:rPr>
        <w:t>1</w:t>
      </w:r>
      <w:r>
        <w:rPr>
          <w:rFonts w:hint="default" w:ascii="Times New Roman" w:hAnsi="Times New Roman" w:eastAsia="仿宋_GB2312" w:cs="Times New Roman"/>
          <w:sz w:val="30"/>
          <w:szCs w:val="30"/>
          <w:shd w:val="clear" w:color="auto" w:fill="auto"/>
        </w:rPr>
        <w:t>%；电力消费量1020.12亿千瓦时，增长5.</w:t>
      </w:r>
      <w:r>
        <w:rPr>
          <w:rFonts w:hint="eastAsia" w:ascii="Times New Roman" w:hAnsi="Times New Roman" w:eastAsia="仿宋_GB2312" w:cs="Times New Roman"/>
          <w:sz w:val="30"/>
          <w:szCs w:val="30"/>
          <w:shd w:val="clear" w:color="auto" w:fill="auto"/>
          <w:lang w:val="en-US" w:eastAsia="zh-CN"/>
        </w:rPr>
        <w:t>85</w:t>
      </w:r>
      <w:r>
        <w:rPr>
          <w:rFonts w:hint="default" w:ascii="Times New Roman" w:hAnsi="Times New Roman" w:eastAsia="仿宋_GB2312" w:cs="Times New Roman"/>
          <w:sz w:val="30"/>
          <w:szCs w:val="30"/>
          <w:shd w:val="clear" w:color="auto" w:fill="auto"/>
        </w:rPr>
        <w:t>%。规模以上单位工业增加值能耗比上年下降5.</w:t>
      </w:r>
      <w:r>
        <w:rPr>
          <w:rFonts w:hint="eastAsia" w:ascii="Times New Roman" w:hAnsi="Times New Roman" w:eastAsia="仿宋_GB2312" w:cs="Times New Roman"/>
          <w:sz w:val="30"/>
          <w:szCs w:val="30"/>
          <w:shd w:val="clear" w:color="auto" w:fill="auto"/>
          <w:lang w:val="en-US" w:eastAsia="zh-CN"/>
        </w:rPr>
        <w:t>8</w:t>
      </w:r>
      <w:r>
        <w:rPr>
          <w:rFonts w:hint="default" w:ascii="Times New Roman" w:hAnsi="Times New Roman" w:eastAsia="仿宋_GB2312" w:cs="Times New Roman"/>
          <w:sz w:val="30"/>
          <w:szCs w:val="30"/>
          <w:shd w:val="clear" w:color="auto" w:fill="auto"/>
        </w:rPr>
        <w:t>9%。</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全年水资源总量2206亿立方米。全年平均降水量1337.5毫米。年末全省水利工程蓄水总量89.14亿立方米，比上年增长0.07%。全年新增水土流失治理面积5204平方公里。</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全年全省完成人工造林面积261079公顷；当年新封山育林</w:t>
      </w:r>
      <w:r>
        <w:rPr>
          <w:rFonts w:hint="default" w:ascii="Times New Roman" w:hAnsi="Times New Roman" w:eastAsia="仿宋_GB2312" w:cs="Times New Roman"/>
          <w:color w:val="auto"/>
          <w:sz w:val="30"/>
          <w:szCs w:val="30"/>
          <w:shd w:val="clear" w:color="auto" w:fill="auto"/>
        </w:rPr>
        <w:t>67692</w:t>
      </w:r>
      <w:r>
        <w:rPr>
          <w:rFonts w:hint="default" w:ascii="Times New Roman" w:hAnsi="Times New Roman" w:eastAsia="仿宋_GB2312" w:cs="Times New Roman"/>
          <w:sz w:val="30"/>
          <w:szCs w:val="30"/>
          <w:shd w:val="clear" w:color="auto" w:fill="auto"/>
        </w:rPr>
        <w:t>公顷，其中：无林地和疏林地封山育林10604公顷，有林地和灌木林地新封山育林57088公顷；退化林修复面积46604公顷；人工更新面积88公顷；森林抚育面积169891公顷。</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人工造林</w:t>
      </w:r>
      <w:r>
        <w:rPr>
          <w:rFonts w:hint="default" w:ascii="Times New Roman" w:hAnsi="Times New Roman" w:eastAsia="仿宋_GB2312" w:cs="Times New Roman"/>
          <w:sz w:val="30"/>
          <w:szCs w:val="30"/>
          <w:shd w:val="clear" w:color="auto" w:fill="auto"/>
          <w:lang w:val="en-US" w:eastAsia="zh-CN"/>
        </w:rPr>
        <w:t>182198</w:t>
      </w:r>
      <w:r>
        <w:rPr>
          <w:rFonts w:hint="default" w:ascii="Times New Roman" w:hAnsi="Times New Roman" w:eastAsia="仿宋_GB2312" w:cs="Times New Roman"/>
          <w:sz w:val="30"/>
          <w:szCs w:val="30"/>
          <w:shd w:val="clear" w:color="auto" w:fill="auto"/>
        </w:rPr>
        <w:t>公顷；无林地和疏林地新封山育林7070公顷，有林地和灌木林地新封山育林52540公顷；退化林修复面积3000公顷</w:t>
      </w:r>
      <w:r>
        <w:rPr>
          <w:rFonts w:hint="default" w:ascii="Times New Roman" w:hAnsi="Times New Roman" w:eastAsia="仿宋_GB2312" w:cs="Times New Roman"/>
          <w:sz w:val="30"/>
          <w:szCs w:val="30"/>
          <w:shd w:val="clear" w:color="auto" w:fill="auto"/>
          <w:lang w:eastAsia="zh-CN"/>
        </w:rPr>
        <w:t>，退化防护林改造面积</w:t>
      </w:r>
      <w:r>
        <w:rPr>
          <w:rFonts w:hint="default" w:ascii="Times New Roman" w:hAnsi="Times New Roman" w:eastAsia="仿宋_GB2312" w:cs="Times New Roman"/>
          <w:sz w:val="30"/>
          <w:szCs w:val="30"/>
          <w:shd w:val="clear" w:color="auto" w:fill="auto"/>
          <w:lang w:val="en-US" w:eastAsia="zh-CN"/>
        </w:rPr>
        <w:t>2867公顷；</w:t>
      </w:r>
      <w:r>
        <w:rPr>
          <w:rFonts w:hint="default" w:ascii="Times New Roman" w:hAnsi="Times New Roman" w:eastAsia="仿宋_GB2312" w:cs="Times New Roman"/>
          <w:sz w:val="30"/>
          <w:szCs w:val="30"/>
          <w:shd w:val="clear" w:color="auto" w:fill="auto"/>
        </w:rPr>
        <w:t>森林抚育71134公顷。</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年末城市（县城）污水处理厂日处理能力达到337.87万立方米，比上年同期增加1.1万立方米，城市污水处理厂集中处理率达93%。全省城市建成区绿地率达35%。</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default" w:ascii="Times New Roman" w:hAnsi="Times New Roman" w:eastAsia="仿宋_GB2312" w:cs="Times New Roman"/>
          <w:bCs/>
          <w:sz w:val="30"/>
          <w:szCs w:val="30"/>
          <w:shd w:val="clear" w:color="auto" w:fill="auto"/>
        </w:rPr>
      </w:pPr>
      <w:r>
        <w:rPr>
          <w:rFonts w:hint="default" w:ascii="Times New Roman" w:hAnsi="Times New Roman" w:eastAsia="仿宋_GB2312" w:cs="Times New Roman"/>
          <w:sz w:val="30"/>
          <w:szCs w:val="30"/>
          <w:shd w:val="clear" w:color="auto" w:fill="auto"/>
        </w:rPr>
        <w:t>全年生产安全事故死亡人数为</w:t>
      </w:r>
      <w:r>
        <w:rPr>
          <w:rFonts w:hint="default" w:ascii="Times New Roman" w:hAnsi="Times New Roman" w:eastAsia="仿宋_GB2312" w:cs="Times New Roman"/>
          <w:sz w:val="30"/>
          <w:szCs w:val="30"/>
          <w:shd w:val="clear" w:color="auto" w:fill="auto"/>
          <w:lang w:val="en-US" w:eastAsia="zh-CN"/>
        </w:rPr>
        <w:t>1129</w:t>
      </w:r>
      <w:r>
        <w:rPr>
          <w:rFonts w:hint="default" w:ascii="Times New Roman" w:hAnsi="Times New Roman" w:eastAsia="仿宋_GB2312" w:cs="Times New Roman"/>
          <w:sz w:val="30"/>
          <w:szCs w:val="30"/>
          <w:shd w:val="clear" w:color="auto" w:fill="auto"/>
        </w:rPr>
        <w:t>人，比上年下降</w:t>
      </w:r>
      <w:r>
        <w:rPr>
          <w:rFonts w:hint="default" w:ascii="Times New Roman" w:hAnsi="Times New Roman" w:eastAsia="仿宋_GB2312" w:cs="Times New Roman"/>
          <w:sz w:val="30"/>
          <w:szCs w:val="30"/>
          <w:shd w:val="clear" w:color="auto" w:fill="auto"/>
          <w:lang w:val="en-US" w:eastAsia="zh-CN"/>
        </w:rPr>
        <w:t>22.6</w:t>
      </w:r>
      <w:r>
        <w:rPr>
          <w:rFonts w:hint="default" w:ascii="Times New Roman" w:hAnsi="Times New Roman" w:eastAsia="仿宋_GB2312" w:cs="Times New Roman"/>
          <w:sz w:val="30"/>
          <w:szCs w:val="30"/>
          <w:shd w:val="clear" w:color="auto" w:fill="auto"/>
        </w:rPr>
        <w:t>%。亿元GDP生产安全事故死亡人数为0.0</w:t>
      </w:r>
      <w:r>
        <w:rPr>
          <w:rFonts w:hint="default" w:ascii="Times New Roman" w:hAnsi="Times New Roman" w:eastAsia="仿宋_GB2312" w:cs="Times New Roman"/>
          <w:sz w:val="30"/>
          <w:szCs w:val="30"/>
          <w:shd w:val="clear" w:color="auto" w:fill="auto"/>
          <w:lang w:val="en-US" w:eastAsia="zh-CN"/>
        </w:rPr>
        <w:t>63</w:t>
      </w:r>
      <w:r>
        <w:rPr>
          <w:rFonts w:hint="default" w:ascii="Times New Roman" w:hAnsi="Times New Roman" w:eastAsia="仿宋_GB2312" w:cs="Times New Roman"/>
          <w:sz w:val="30"/>
          <w:szCs w:val="30"/>
          <w:shd w:val="clear" w:color="auto" w:fill="auto"/>
        </w:rPr>
        <w:t>人，同比下降</w:t>
      </w:r>
      <w:r>
        <w:rPr>
          <w:rFonts w:hint="default" w:ascii="Times New Roman" w:hAnsi="Times New Roman" w:eastAsia="仿宋_GB2312" w:cs="Times New Roman"/>
          <w:sz w:val="30"/>
          <w:szCs w:val="30"/>
          <w:shd w:val="clear" w:color="auto" w:fill="auto"/>
          <w:lang w:val="en-US" w:eastAsia="zh-CN"/>
        </w:rPr>
        <w:t>27.6</w:t>
      </w:r>
      <w:r>
        <w:rPr>
          <w:rFonts w:hint="default" w:ascii="Times New Roman" w:hAnsi="Times New Roman" w:eastAsia="仿宋_GB2312" w:cs="Times New Roman"/>
          <w:sz w:val="30"/>
          <w:szCs w:val="30"/>
          <w:shd w:val="clear" w:color="auto" w:fill="auto"/>
        </w:rPr>
        <w:t>%；工矿商贸企业</w:t>
      </w:r>
      <w:r>
        <w:rPr>
          <w:rFonts w:hint="eastAsia"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不含煤矿</w:t>
      </w:r>
      <w:r>
        <w:rPr>
          <w:rFonts w:hint="eastAsia"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生产安全事故死亡人数为</w:t>
      </w:r>
      <w:r>
        <w:rPr>
          <w:rFonts w:hint="default" w:ascii="Times New Roman" w:hAnsi="Times New Roman" w:eastAsia="仿宋_GB2312" w:cs="Times New Roman"/>
          <w:sz w:val="30"/>
          <w:szCs w:val="30"/>
          <w:shd w:val="clear" w:color="auto" w:fill="auto"/>
          <w:lang w:val="en-US" w:eastAsia="zh-CN"/>
        </w:rPr>
        <w:t>273</w:t>
      </w:r>
      <w:r>
        <w:rPr>
          <w:rFonts w:hint="default" w:ascii="Times New Roman" w:hAnsi="Times New Roman" w:eastAsia="仿宋_GB2312" w:cs="Times New Roman"/>
          <w:sz w:val="30"/>
          <w:szCs w:val="30"/>
          <w:shd w:val="clear" w:color="auto" w:fill="auto"/>
        </w:rPr>
        <w:t>人，同比下降</w:t>
      </w:r>
      <w:r>
        <w:rPr>
          <w:rFonts w:hint="default" w:ascii="Times New Roman" w:hAnsi="Times New Roman" w:eastAsia="仿宋_GB2312" w:cs="Times New Roman"/>
          <w:sz w:val="30"/>
          <w:szCs w:val="30"/>
          <w:shd w:val="clear" w:color="auto" w:fill="auto"/>
          <w:lang w:val="en-US" w:eastAsia="zh-CN"/>
        </w:rPr>
        <w:t>10.5</w:t>
      </w:r>
      <w:r>
        <w:rPr>
          <w:rFonts w:hint="default" w:ascii="Times New Roman" w:hAnsi="Times New Roman" w:eastAsia="仿宋_GB2312" w:cs="Times New Roman"/>
          <w:sz w:val="30"/>
          <w:szCs w:val="30"/>
          <w:shd w:val="clear" w:color="auto" w:fill="auto"/>
        </w:rPr>
        <w:t>%；</w:t>
      </w:r>
      <w:r>
        <w:rPr>
          <w:rFonts w:hint="default" w:ascii="Times New Roman" w:hAnsi="Times New Roman" w:eastAsia="仿宋_GB2312" w:cs="Times New Roman"/>
          <w:color w:val="auto"/>
          <w:sz w:val="30"/>
          <w:szCs w:val="30"/>
          <w:shd w:val="clear" w:color="auto" w:fill="auto"/>
        </w:rPr>
        <w:t>煤矿百万吨死亡人数为0.</w:t>
      </w:r>
      <w:r>
        <w:rPr>
          <w:rFonts w:hint="default" w:ascii="Times New Roman" w:hAnsi="Times New Roman" w:eastAsia="仿宋_GB2312" w:cs="Times New Roman"/>
          <w:color w:val="auto"/>
          <w:sz w:val="30"/>
          <w:szCs w:val="30"/>
          <w:shd w:val="clear" w:color="auto" w:fill="auto"/>
          <w:lang w:val="en-US" w:eastAsia="zh-CN"/>
        </w:rPr>
        <w:t>405</w:t>
      </w:r>
      <w:r>
        <w:rPr>
          <w:rFonts w:hint="default" w:ascii="Times New Roman" w:hAnsi="Times New Roman" w:eastAsia="仿宋_GB2312" w:cs="Times New Roman"/>
          <w:color w:val="auto"/>
          <w:sz w:val="30"/>
          <w:szCs w:val="30"/>
          <w:shd w:val="clear" w:color="auto" w:fill="auto"/>
        </w:rPr>
        <w:t>人</w:t>
      </w:r>
      <w:r>
        <w:rPr>
          <w:rFonts w:hint="default" w:ascii="Times New Roman" w:hAnsi="Times New Roman" w:eastAsia="仿宋_GB2312" w:cs="Times New Roman"/>
          <w:color w:val="auto"/>
          <w:sz w:val="30"/>
          <w:szCs w:val="30"/>
          <w:shd w:val="clear" w:color="auto" w:fill="auto"/>
          <w:lang w:eastAsia="zh-CN"/>
        </w:rPr>
        <w:t>；</w:t>
      </w:r>
      <w:r>
        <w:rPr>
          <w:rFonts w:hint="default" w:ascii="Times New Roman" w:hAnsi="Times New Roman" w:eastAsia="仿宋_GB2312" w:cs="Times New Roman"/>
          <w:sz w:val="30"/>
          <w:szCs w:val="30"/>
          <w:shd w:val="clear" w:color="auto" w:fill="auto"/>
        </w:rPr>
        <w:t>全年共发生</w:t>
      </w:r>
      <w:r>
        <w:rPr>
          <w:rFonts w:hint="default" w:ascii="Times New Roman" w:hAnsi="Times New Roman" w:eastAsia="仿宋_GB2312" w:cs="Times New Roman"/>
          <w:sz w:val="30"/>
          <w:szCs w:val="30"/>
          <w:shd w:val="clear" w:color="auto" w:fill="auto"/>
          <w:lang w:eastAsia="zh-CN"/>
        </w:rPr>
        <w:t>营运车辆道路运输事故</w:t>
      </w:r>
      <w:r>
        <w:rPr>
          <w:rFonts w:hint="default" w:ascii="Times New Roman" w:hAnsi="Times New Roman" w:eastAsia="仿宋_GB2312" w:cs="Times New Roman"/>
          <w:sz w:val="30"/>
          <w:szCs w:val="30"/>
          <w:shd w:val="clear" w:color="auto" w:fill="auto"/>
          <w:lang w:val="en-US" w:eastAsia="zh-CN"/>
        </w:rPr>
        <w:t>809</w:t>
      </w:r>
      <w:r>
        <w:rPr>
          <w:rFonts w:hint="default" w:ascii="Times New Roman" w:hAnsi="Times New Roman" w:eastAsia="仿宋_GB2312" w:cs="Times New Roman"/>
          <w:sz w:val="30"/>
          <w:szCs w:val="30"/>
          <w:shd w:val="clear" w:color="auto" w:fill="auto"/>
        </w:rPr>
        <w:t>起，造成</w:t>
      </w:r>
      <w:r>
        <w:rPr>
          <w:rFonts w:hint="default" w:ascii="Times New Roman" w:hAnsi="Times New Roman" w:eastAsia="仿宋_GB2312" w:cs="Times New Roman"/>
          <w:sz w:val="30"/>
          <w:szCs w:val="30"/>
          <w:shd w:val="clear" w:color="auto" w:fill="auto"/>
          <w:lang w:val="en-US" w:eastAsia="zh-CN"/>
        </w:rPr>
        <w:t>754</w:t>
      </w:r>
      <w:r>
        <w:rPr>
          <w:rFonts w:hint="default" w:ascii="Times New Roman" w:hAnsi="Times New Roman" w:eastAsia="仿宋_GB2312" w:cs="Times New Roman"/>
          <w:sz w:val="30"/>
          <w:szCs w:val="30"/>
          <w:shd w:val="clear" w:color="auto" w:fill="auto"/>
        </w:rPr>
        <w:t>人死亡，</w:t>
      </w:r>
      <w:r>
        <w:rPr>
          <w:rFonts w:hint="default" w:ascii="Times New Roman" w:hAnsi="Times New Roman" w:eastAsia="仿宋_GB2312" w:cs="Times New Roman"/>
          <w:sz w:val="30"/>
          <w:szCs w:val="30"/>
          <w:shd w:val="clear" w:color="auto" w:fill="auto"/>
          <w:lang w:val="en-US" w:eastAsia="zh-CN"/>
        </w:rPr>
        <w:t>692</w:t>
      </w:r>
      <w:r>
        <w:rPr>
          <w:rFonts w:hint="default" w:ascii="Times New Roman" w:hAnsi="Times New Roman" w:eastAsia="仿宋_GB2312" w:cs="Times New Roman"/>
          <w:sz w:val="30"/>
          <w:szCs w:val="30"/>
          <w:shd w:val="clear" w:color="auto" w:fill="auto"/>
        </w:rPr>
        <w:t>人受伤，直接财产损失</w:t>
      </w:r>
      <w:r>
        <w:rPr>
          <w:rFonts w:hint="default" w:ascii="Times New Roman" w:hAnsi="Times New Roman" w:eastAsia="仿宋_GB2312" w:cs="Times New Roman"/>
          <w:sz w:val="30"/>
          <w:szCs w:val="30"/>
          <w:shd w:val="clear" w:color="auto" w:fill="auto"/>
          <w:lang w:val="en-US" w:eastAsia="zh-CN"/>
        </w:rPr>
        <w:t>2193</w:t>
      </w:r>
      <w:r>
        <w:rPr>
          <w:rFonts w:hint="default" w:ascii="Times New Roman" w:hAnsi="Times New Roman" w:eastAsia="仿宋_GB2312" w:cs="Times New Roman"/>
          <w:sz w:val="30"/>
          <w:szCs w:val="30"/>
          <w:shd w:val="clear" w:color="auto" w:fill="auto"/>
        </w:rPr>
        <w:t>万元。</w:t>
      </w:r>
    </w:p>
    <w:p>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outlineLvl w:val="9"/>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十一、人口、人民生活与社会保障</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outlineLvl w:val="9"/>
        <w:rPr>
          <w:rFonts w:hint="default" w:ascii="Times New Roman" w:hAnsi="Times New Roman" w:eastAsia="仿宋_GB2312" w:cs="Times New Roman"/>
          <w:sz w:val="30"/>
          <w:szCs w:val="30"/>
          <w:shd w:val="clear" w:color="FFFFFF" w:fill="D9D9D9"/>
        </w:rPr>
      </w:pPr>
      <w:r>
        <w:rPr>
          <w:rFonts w:hint="default" w:ascii="Times New Roman" w:hAnsi="Times New Roman" w:eastAsia="仿宋_GB2312" w:cs="Times New Roman"/>
          <w:sz w:val="30"/>
          <w:szCs w:val="30"/>
          <w:shd w:val="clear" w:color="auto" w:fill="auto"/>
        </w:rPr>
        <w:t>年末全省常住人口4829.5万人，比上年末增加29.0万人。全年出生人口63.5万人，出生率为13.19‰；死亡人口30.4万人，死亡率为6.32‰；自然增长率为6.87‰，比上年提高0.02个千分点。年末全省城镇人口2309.0万人，乡村人口2520.5万人，全省城镇化率达47.81%，比上年提高 1.12个百分点。</w:t>
      </w:r>
    </w:p>
    <w:p>
      <w:pPr>
        <w:spacing w:line="23" w:lineRule="atLeast"/>
        <w:ind w:firstLine="826" w:firstLineChars="295"/>
        <w:jc w:val="center"/>
        <w:rPr>
          <w:rFonts w:hint="default" w:ascii="Times New Roman" w:hAnsi="Times New Roman" w:eastAsia="黑体" w:cs="Times New Roman"/>
          <w:bCs/>
          <w:color w:val="000000"/>
          <w:sz w:val="28"/>
          <w:szCs w:val="28"/>
        </w:rPr>
      </w:pPr>
    </w:p>
    <w:p>
      <w:pPr>
        <w:spacing w:line="23" w:lineRule="atLeast"/>
        <w:ind w:firstLine="826" w:firstLineChars="295"/>
        <w:jc w:val="center"/>
        <w:rPr>
          <w:rFonts w:hint="default" w:ascii="Times New Roman" w:hAnsi="Times New Roman" w:eastAsia="黑体" w:cs="Times New Roman"/>
          <w:bCs/>
          <w:color w:val="000000"/>
          <w:sz w:val="28"/>
          <w:szCs w:val="28"/>
        </w:rPr>
      </w:pPr>
    </w:p>
    <w:p>
      <w:pPr>
        <w:spacing w:line="23" w:lineRule="atLeast"/>
        <w:jc w:val="center"/>
        <w:rPr>
          <w:rFonts w:hint="default" w:ascii="Times New Roman" w:hAnsi="Times New Roman" w:eastAsia="黑体" w:cs="Times New Roman"/>
          <w:color w:val="000000"/>
          <w:szCs w:val="21"/>
        </w:rPr>
      </w:pPr>
      <w:r>
        <w:rPr>
          <w:rFonts w:hint="default" w:ascii="Times New Roman" w:hAnsi="Times New Roman" w:eastAsia="黑体" w:cs="Times New Roman"/>
          <w:bCs/>
          <w:color w:val="000000"/>
          <w:sz w:val="28"/>
          <w:szCs w:val="28"/>
        </w:rPr>
        <w:t xml:space="preserve">表8  </w:t>
      </w:r>
      <w:r>
        <w:rPr>
          <w:rFonts w:hint="default" w:ascii="Times New Roman" w:hAnsi="Times New Roman" w:eastAsia="黑体" w:cs="Times New Roman"/>
          <w:bCs/>
          <w:sz w:val="28"/>
          <w:szCs w:val="28"/>
        </w:rPr>
        <w:t>201</w:t>
      </w:r>
      <w:r>
        <w:rPr>
          <w:rFonts w:hint="default" w:ascii="Times New Roman" w:hAnsi="Times New Roman" w:eastAsia="黑体" w:cs="Times New Roman"/>
          <w:bCs/>
          <w:sz w:val="28"/>
          <w:szCs w:val="28"/>
          <w:lang w:val="en-US" w:eastAsia="zh-CN"/>
        </w:rPr>
        <w:t>8</w:t>
      </w:r>
      <w:r>
        <w:rPr>
          <w:rFonts w:hint="default" w:ascii="Times New Roman" w:hAnsi="Times New Roman" w:eastAsia="黑体" w:cs="Times New Roman"/>
          <w:bCs/>
          <w:sz w:val="28"/>
          <w:szCs w:val="28"/>
        </w:rPr>
        <w:t>年云南人口数及其构成</w:t>
      </w:r>
    </w:p>
    <w:tbl>
      <w:tblPr>
        <w:tblStyle w:val="8"/>
        <w:tblW w:w="8200" w:type="dxa"/>
        <w:jc w:val="center"/>
        <w:tblInd w:w="93" w:type="dxa"/>
        <w:tblLayout w:type="fixed"/>
        <w:tblCellMar>
          <w:top w:w="15" w:type="dxa"/>
          <w:left w:w="15" w:type="dxa"/>
          <w:bottom w:w="15" w:type="dxa"/>
          <w:right w:w="15" w:type="dxa"/>
        </w:tblCellMar>
      </w:tblPr>
      <w:tblGrid>
        <w:gridCol w:w="3535"/>
        <w:gridCol w:w="2370"/>
        <w:gridCol w:w="2295"/>
      </w:tblGrid>
      <w:tr>
        <w:tblPrEx>
          <w:tblLayout w:type="fixed"/>
          <w:tblCellMar>
            <w:top w:w="15" w:type="dxa"/>
            <w:left w:w="15" w:type="dxa"/>
            <w:bottom w:w="15" w:type="dxa"/>
            <w:right w:w="15" w:type="dxa"/>
          </w:tblCellMar>
        </w:tblPrEx>
        <w:trPr>
          <w:trHeight w:val="660" w:hRule="atLeast"/>
          <w:jc w:val="center"/>
        </w:trPr>
        <w:tc>
          <w:tcPr>
            <w:tcW w:w="3535"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 xml:space="preserve"> 指  标</w:t>
            </w:r>
          </w:p>
        </w:tc>
        <w:tc>
          <w:tcPr>
            <w:tcW w:w="2370" w:type="dxa"/>
            <w:tcBorders>
              <w:top w:val="single" w:color="000000" w:sz="12" w:space="0"/>
              <w:bottom w:val="single" w:color="000000" w:sz="4" w:space="0"/>
              <w:right w:val="single" w:color="000000" w:sz="4" w:space="0"/>
            </w:tcBorders>
            <w:shd w:val="clear" w:color="auto" w:fill="FFFFFF"/>
            <w:vAlign w:val="center"/>
          </w:tcPr>
          <w:p>
            <w:pPr>
              <w:spacing w:line="23" w:lineRule="atLeast"/>
              <w:jc w:val="center"/>
              <w:textAlignment w:val="center"/>
              <w:rPr>
                <w:rFonts w:hint="eastAsia" w:ascii="Times New Roman" w:hAnsi="Times New Roman" w:cs="Times New Roman" w:eastAsiaTheme="minorEastAsia"/>
                <w:b/>
                <w:bCs/>
                <w:color w:val="000000"/>
                <w:sz w:val="22"/>
                <w:lang w:eastAsia="zh-CN"/>
              </w:rPr>
            </w:pPr>
            <w:r>
              <w:rPr>
                <w:rFonts w:hint="default" w:ascii="Times New Roman" w:hAnsi="Times New Roman" w:cs="Times New Roman"/>
                <w:b/>
                <w:bCs/>
                <w:color w:val="000000"/>
                <w:kern w:val="0"/>
                <w:sz w:val="22"/>
              </w:rPr>
              <w:t>年末数</w:t>
            </w:r>
            <w:r>
              <w:rPr>
                <w:rFonts w:hint="eastAsia" w:ascii="Times New Roman" w:hAnsi="Times New Roman" w:cs="Times New Roman"/>
                <w:b/>
                <w:bCs/>
                <w:color w:val="000000"/>
                <w:kern w:val="0"/>
                <w:sz w:val="22"/>
                <w:lang w:eastAsia="zh-CN"/>
              </w:rPr>
              <w:t>（</w:t>
            </w:r>
            <w:r>
              <w:rPr>
                <w:rFonts w:hint="default" w:ascii="Times New Roman" w:hAnsi="Times New Roman" w:cs="Times New Roman"/>
                <w:b/>
                <w:bCs/>
                <w:color w:val="000000"/>
                <w:kern w:val="0"/>
                <w:sz w:val="22"/>
              </w:rPr>
              <w:t>万人</w:t>
            </w:r>
            <w:r>
              <w:rPr>
                <w:rFonts w:hint="eastAsia" w:ascii="Times New Roman" w:hAnsi="Times New Roman" w:cs="Times New Roman"/>
                <w:b/>
                <w:bCs/>
                <w:color w:val="000000"/>
                <w:kern w:val="0"/>
                <w:sz w:val="22"/>
                <w:lang w:eastAsia="zh-CN"/>
              </w:rPr>
              <w:t>）</w:t>
            </w:r>
          </w:p>
        </w:tc>
        <w:tc>
          <w:tcPr>
            <w:tcW w:w="2295" w:type="dxa"/>
            <w:tcBorders>
              <w:top w:val="single" w:color="000000" w:sz="12" w:space="0"/>
              <w:bottom w:val="single" w:color="000000" w:sz="4" w:space="0"/>
            </w:tcBorders>
            <w:shd w:val="clear" w:color="auto" w:fill="FFFFFF"/>
            <w:vAlign w:val="center"/>
          </w:tcPr>
          <w:p>
            <w:pPr>
              <w:spacing w:line="23" w:lineRule="atLeast"/>
              <w:jc w:val="center"/>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比  重（%）</w:t>
            </w:r>
          </w:p>
        </w:tc>
      </w:tr>
      <w:tr>
        <w:tblPrEx>
          <w:tblLayout w:type="fixed"/>
          <w:tblCellMar>
            <w:top w:w="15" w:type="dxa"/>
            <w:left w:w="15" w:type="dxa"/>
            <w:bottom w:w="15" w:type="dxa"/>
            <w:right w:w="15" w:type="dxa"/>
          </w:tblCellMar>
        </w:tblPrEx>
        <w:trPr>
          <w:trHeight w:val="329" w:hRule="atLeast"/>
          <w:jc w:val="center"/>
        </w:trPr>
        <w:tc>
          <w:tcPr>
            <w:tcW w:w="3535" w:type="dxa"/>
            <w:tcBorders>
              <w:right w:val="single" w:color="000000" w:sz="4" w:space="0"/>
            </w:tcBorders>
            <w:shd w:val="clear" w:color="auto" w:fill="FFFFFF"/>
            <w:vAlign w:val="center"/>
          </w:tcPr>
          <w:p>
            <w:pPr>
              <w:spacing w:line="23" w:lineRule="atLeast"/>
              <w:jc w:val="left"/>
              <w:textAlignment w:val="center"/>
              <w:rPr>
                <w:rFonts w:hint="default" w:ascii="Times New Roman" w:hAnsi="Times New Roman" w:cs="Times New Roman"/>
                <w:b/>
                <w:bCs/>
                <w:color w:val="000000"/>
                <w:sz w:val="22"/>
              </w:rPr>
            </w:pPr>
            <w:r>
              <w:rPr>
                <w:rFonts w:hint="default" w:ascii="Times New Roman" w:hAnsi="Times New Roman" w:cs="Times New Roman"/>
                <w:b/>
                <w:bCs/>
                <w:color w:val="000000"/>
                <w:kern w:val="0"/>
                <w:sz w:val="22"/>
              </w:rPr>
              <w:t>全省年末总人口</w:t>
            </w:r>
          </w:p>
        </w:tc>
        <w:tc>
          <w:tcPr>
            <w:tcW w:w="2370" w:type="dxa"/>
            <w:tcBorders>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b/>
                <w:bCs/>
                <w:color w:val="000000"/>
                <w:sz w:val="22"/>
              </w:rPr>
            </w:pPr>
            <w:r>
              <w:rPr>
                <w:rFonts w:hint="default" w:ascii="Times New Roman" w:hAnsi="Times New Roman" w:eastAsia="宋体" w:cs="Times New Roman"/>
                <w:b/>
                <w:bCs/>
                <w:color w:val="000000"/>
                <w:sz w:val="22"/>
              </w:rPr>
              <w:t>4829.5</w:t>
            </w:r>
          </w:p>
        </w:tc>
        <w:tc>
          <w:tcPr>
            <w:tcW w:w="2295" w:type="dxa"/>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b/>
                <w:bCs/>
                <w:color w:val="000000"/>
                <w:sz w:val="22"/>
              </w:rPr>
            </w:pPr>
            <w:r>
              <w:rPr>
                <w:rFonts w:hint="default" w:ascii="Times New Roman" w:hAnsi="Times New Roman" w:eastAsia="宋体" w:cs="Times New Roman"/>
                <w:b/>
                <w:bCs/>
                <w:color w:val="000000"/>
                <w:sz w:val="22"/>
              </w:rPr>
              <w:t>100.00</w:t>
            </w:r>
          </w:p>
        </w:tc>
      </w:tr>
      <w:tr>
        <w:tblPrEx>
          <w:tblLayout w:type="fixed"/>
          <w:tblCellMar>
            <w:top w:w="15" w:type="dxa"/>
            <w:left w:w="15" w:type="dxa"/>
            <w:bottom w:w="15" w:type="dxa"/>
            <w:right w:w="15" w:type="dxa"/>
          </w:tblCellMar>
        </w:tblPrEx>
        <w:trPr>
          <w:trHeight w:val="329" w:hRule="atLeast"/>
          <w:jc w:val="center"/>
        </w:trPr>
        <w:tc>
          <w:tcPr>
            <w:tcW w:w="3535" w:type="dxa"/>
            <w:tcBorders>
              <w:right w:val="single" w:color="000000" w:sz="4" w:space="0"/>
            </w:tcBorders>
            <w:shd w:val="clear" w:color="auto" w:fill="FFFFFF"/>
            <w:vAlign w:val="center"/>
          </w:tcPr>
          <w:p>
            <w:pPr>
              <w:spacing w:line="23" w:lineRule="atLeast"/>
              <w:ind w:firstLine="440" w:firstLineChars="2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其中：城镇</w:t>
            </w:r>
          </w:p>
        </w:tc>
        <w:tc>
          <w:tcPr>
            <w:tcW w:w="2370" w:type="dxa"/>
            <w:tcBorders>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2309.0</w:t>
            </w:r>
          </w:p>
        </w:tc>
        <w:tc>
          <w:tcPr>
            <w:tcW w:w="2295" w:type="dxa"/>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47.81</w:t>
            </w:r>
          </w:p>
        </w:tc>
      </w:tr>
      <w:tr>
        <w:tblPrEx>
          <w:tblLayout w:type="fixed"/>
          <w:tblCellMar>
            <w:top w:w="15" w:type="dxa"/>
            <w:left w:w="15" w:type="dxa"/>
            <w:bottom w:w="15" w:type="dxa"/>
            <w:right w:w="15" w:type="dxa"/>
          </w:tblCellMar>
        </w:tblPrEx>
        <w:trPr>
          <w:trHeight w:val="329" w:hRule="atLeast"/>
          <w:jc w:val="center"/>
        </w:trPr>
        <w:tc>
          <w:tcPr>
            <w:tcW w:w="3535" w:type="dxa"/>
            <w:tcBorders>
              <w:right w:val="single" w:color="000000" w:sz="4" w:space="0"/>
            </w:tcBorders>
            <w:shd w:val="clear" w:color="auto" w:fill="FFFFFF"/>
            <w:vAlign w:val="center"/>
          </w:tcPr>
          <w:p>
            <w:pPr>
              <w:spacing w:line="23" w:lineRule="atLeast"/>
              <w:ind w:firstLine="1100" w:firstLineChars="5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乡村</w:t>
            </w:r>
          </w:p>
        </w:tc>
        <w:tc>
          <w:tcPr>
            <w:tcW w:w="2370" w:type="dxa"/>
            <w:tcBorders>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2520.5</w:t>
            </w:r>
          </w:p>
        </w:tc>
        <w:tc>
          <w:tcPr>
            <w:tcW w:w="2295" w:type="dxa"/>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52.19</w:t>
            </w:r>
          </w:p>
        </w:tc>
      </w:tr>
      <w:tr>
        <w:tblPrEx>
          <w:tblLayout w:type="fixed"/>
          <w:tblCellMar>
            <w:top w:w="15" w:type="dxa"/>
            <w:left w:w="15" w:type="dxa"/>
            <w:bottom w:w="15" w:type="dxa"/>
            <w:right w:w="15" w:type="dxa"/>
          </w:tblCellMar>
        </w:tblPrEx>
        <w:trPr>
          <w:trHeight w:val="329" w:hRule="atLeast"/>
          <w:jc w:val="center"/>
        </w:trPr>
        <w:tc>
          <w:tcPr>
            <w:tcW w:w="3535" w:type="dxa"/>
            <w:tcBorders>
              <w:right w:val="single" w:color="000000" w:sz="4" w:space="0"/>
            </w:tcBorders>
            <w:shd w:val="clear" w:color="auto" w:fill="FFFFFF"/>
            <w:vAlign w:val="center"/>
          </w:tcPr>
          <w:p>
            <w:pPr>
              <w:spacing w:line="23" w:lineRule="atLeast"/>
              <w:ind w:firstLine="440" w:firstLineChars="2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其中：男性</w:t>
            </w:r>
          </w:p>
        </w:tc>
        <w:tc>
          <w:tcPr>
            <w:tcW w:w="2370" w:type="dxa"/>
            <w:tcBorders>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2506.0</w:t>
            </w:r>
          </w:p>
        </w:tc>
        <w:tc>
          <w:tcPr>
            <w:tcW w:w="2295" w:type="dxa"/>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51.89</w:t>
            </w:r>
          </w:p>
        </w:tc>
      </w:tr>
      <w:tr>
        <w:tblPrEx>
          <w:tblLayout w:type="fixed"/>
          <w:tblCellMar>
            <w:top w:w="15" w:type="dxa"/>
            <w:left w:w="15" w:type="dxa"/>
            <w:bottom w:w="15" w:type="dxa"/>
            <w:right w:w="15" w:type="dxa"/>
          </w:tblCellMar>
        </w:tblPrEx>
        <w:trPr>
          <w:trHeight w:val="329" w:hRule="atLeast"/>
          <w:jc w:val="center"/>
        </w:trPr>
        <w:tc>
          <w:tcPr>
            <w:tcW w:w="3535" w:type="dxa"/>
            <w:tcBorders>
              <w:right w:val="single" w:color="000000" w:sz="4" w:space="0"/>
            </w:tcBorders>
            <w:shd w:val="clear" w:color="auto" w:fill="FFFFFF"/>
            <w:vAlign w:val="center"/>
          </w:tcPr>
          <w:p>
            <w:pPr>
              <w:spacing w:line="23" w:lineRule="atLeast"/>
              <w:ind w:firstLine="1100" w:firstLineChars="5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女性</w:t>
            </w:r>
          </w:p>
        </w:tc>
        <w:tc>
          <w:tcPr>
            <w:tcW w:w="2370" w:type="dxa"/>
            <w:tcBorders>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2323.5</w:t>
            </w:r>
          </w:p>
        </w:tc>
        <w:tc>
          <w:tcPr>
            <w:tcW w:w="2295" w:type="dxa"/>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48.11</w:t>
            </w:r>
          </w:p>
        </w:tc>
      </w:tr>
      <w:tr>
        <w:tblPrEx>
          <w:tblLayout w:type="fixed"/>
          <w:tblCellMar>
            <w:top w:w="15" w:type="dxa"/>
            <w:left w:w="15" w:type="dxa"/>
            <w:bottom w:w="15" w:type="dxa"/>
            <w:right w:w="15" w:type="dxa"/>
          </w:tblCellMar>
        </w:tblPrEx>
        <w:trPr>
          <w:trHeight w:val="329" w:hRule="atLeast"/>
          <w:jc w:val="center"/>
        </w:trPr>
        <w:tc>
          <w:tcPr>
            <w:tcW w:w="3535" w:type="dxa"/>
            <w:tcBorders>
              <w:right w:val="single" w:color="000000" w:sz="4" w:space="0"/>
            </w:tcBorders>
            <w:shd w:val="clear" w:color="auto" w:fill="FFFFFF"/>
            <w:vAlign w:val="center"/>
          </w:tcPr>
          <w:p>
            <w:pPr>
              <w:spacing w:line="23" w:lineRule="atLeast"/>
              <w:ind w:firstLine="440" w:firstLineChars="2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其中：0-14岁</w:t>
            </w:r>
          </w:p>
        </w:tc>
        <w:tc>
          <w:tcPr>
            <w:tcW w:w="2370" w:type="dxa"/>
            <w:tcBorders>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880.9</w:t>
            </w:r>
          </w:p>
        </w:tc>
        <w:tc>
          <w:tcPr>
            <w:tcW w:w="2295" w:type="dxa"/>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18.24</w:t>
            </w:r>
          </w:p>
        </w:tc>
      </w:tr>
      <w:tr>
        <w:tblPrEx>
          <w:tblLayout w:type="fixed"/>
          <w:tblCellMar>
            <w:top w:w="15" w:type="dxa"/>
            <w:left w:w="15" w:type="dxa"/>
            <w:bottom w:w="15" w:type="dxa"/>
            <w:right w:w="15" w:type="dxa"/>
          </w:tblCellMar>
        </w:tblPrEx>
        <w:trPr>
          <w:trHeight w:val="329" w:hRule="atLeast"/>
          <w:jc w:val="center"/>
        </w:trPr>
        <w:tc>
          <w:tcPr>
            <w:tcW w:w="3535" w:type="dxa"/>
            <w:tcBorders>
              <w:right w:val="single" w:color="000000" w:sz="4" w:space="0"/>
            </w:tcBorders>
            <w:shd w:val="clear" w:color="auto" w:fill="FFFFFF"/>
            <w:vAlign w:val="center"/>
          </w:tcPr>
          <w:p>
            <w:pPr>
              <w:spacing w:line="23" w:lineRule="atLeast"/>
              <w:ind w:firstLine="1100" w:firstLineChars="5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15-64岁</w:t>
            </w:r>
          </w:p>
        </w:tc>
        <w:tc>
          <w:tcPr>
            <w:tcW w:w="2370" w:type="dxa"/>
            <w:tcBorders>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3486.9</w:t>
            </w:r>
          </w:p>
        </w:tc>
        <w:tc>
          <w:tcPr>
            <w:tcW w:w="2295" w:type="dxa"/>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72.20</w:t>
            </w:r>
          </w:p>
        </w:tc>
      </w:tr>
      <w:tr>
        <w:tblPrEx>
          <w:tblLayout w:type="fixed"/>
          <w:tblCellMar>
            <w:top w:w="15" w:type="dxa"/>
            <w:left w:w="15" w:type="dxa"/>
            <w:bottom w:w="15" w:type="dxa"/>
            <w:right w:w="15" w:type="dxa"/>
          </w:tblCellMar>
        </w:tblPrEx>
        <w:trPr>
          <w:trHeight w:val="329" w:hRule="atLeast"/>
          <w:jc w:val="center"/>
        </w:trPr>
        <w:tc>
          <w:tcPr>
            <w:tcW w:w="3535" w:type="dxa"/>
            <w:tcBorders>
              <w:bottom w:val="single" w:color="000000" w:sz="12" w:space="0"/>
              <w:right w:val="single" w:color="000000" w:sz="4" w:space="0"/>
            </w:tcBorders>
            <w:shd w:val="clear" w:color="auto" w:fill="FFFFFF"/>
            <w:vAlign w:val="center"/>
          </w:tcPr>
          <w:p>
            <w:pPr>
              <w:spacing w:line="23" w:lineRule="atLeast"/>
              <w:ind w:firstLine="1100" w:firstLineChars="500"/>
              <w:jc w:val="left"/>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65岁及以上</w:t>
            </w:r>
          </w:p>
        </w:tc>
        <w:tc>
          <w:tcPr>
            <w:tcW w:w="2370" w:type="dxa"/>
            <w:tcBorders>
              <w:bottom w:val="single" w:color="000000" w:sz="12" w:space="0"/>
              <w:right w:val="single" w:color="000000" w:sz="4"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461.7</w:t>
            </w:r>
          </w:p>
        </w:tc>
        <w:tc>
          <w:tcPr>
            <w:tcW w:w="2295" w:type="dxa"/>
            <w:tcBorders>
              <w:bottom w:val="single" w:color="000000" w:sz="12" w:space="0"/>
            </w:tcBorders>
            <w:shd w:val="clear" w:color="auto" w:fill="FFFFFF"/>
            <w:tcMar>
              <w:top w:w="15" w:type="dxa"/>
              <w:left w:w="15" w:type="dxa"/>
              <w:bottom w:w="15" w:type="dxa"/>
              <w:right w:w="737" w:type="dxa"/>
            </w:tcMar>
            <w:vAlign w:val="center"/>
          </w:tcPr>
          <w:p>
            <w:pPr>
              <w:spacing w:line="23" w:lineRule="atLeast"/>
              <w:jc w:val="right"/>
              <w:textAlignment w:val="center"/>
              <w:rPr>
                <w:rFonts w:hint="default" w:ascii="Times New Roman" w:hAnsi="Times New Roman" w:cs="Times New Roman"/>
                <w:color w:val="000000"/>
                <w:sz w:val="22"/>
              </w:rPr>
            </w:pPr>
            <w:r>
              <w:rPr>
                <w:rFonts w:hint="default" w:ascii="Times New Roman" w:hAnsi="Times New Roman" w:eastAsia="宋体" w:cs="Times New Roman"/>
                <w:color w:val="000000"/>
                <w:sz w:val="22"/>
              </w:rPr>
              <w:t>9.56</w:t>
            </w:r>
          </w:p>
        </w:tc>
      </w:tr>
    </w:tbl>
    <w:p>
      <w:pPr>
        <w:spacing w:line="600" w:lineRule="exact"/>
        <w:ind w:firstLine="600" w:firstLineChars="200"/>
        <w:rPr>
          <w:rFonts w:hint="default" w:ascii="Times New Roman" w:hAnsi="Times New Roman" w:eastAsia="仿宋_GB2312" w:cs="Times New Roman"/>
          <w:color w:val="000000"/>
          <w:sz w:val="30"/>
          <w:szCs w:val="30"/>
          <w:shd w:val="clear" w:color="auto" w:fill="auto"/>
        </w:rPr>
      </w:pPr>
      <w:r>
        <w:rPr>
          <w:rFonts w:hint="default" w:ascii="Times New Roman" w:hAnsi="Times New Roman" w:eastAsia="仿宋_GB2312" w:cs="Times New Roman"/>
          <w:color w:val="000000"/>
          <w:sz w:val="30"/>
          <w:szCs w:val="30"/>
        </w:rPr>
        <w:t>全年全体居民人均可支配收入</w:t>
      </w:r>
      <w:r>
        <w:rPr>
          <w:rFonts w:hint="default" w:ascii="Times New Roman" w:hAnsi="Times New Roman" w:eastAsia="仿宋_GB2312" w:cs="Times New Roman"/>
          <w:color w:val="000000"/>
          <w:sz w:val="30"/>
          <w:szCs w:val="30"/>
          <w:vertAlign w:val="superscript"/>
        </w:rPr>
        <w:t>[1</w:t>
      </w:r>
      <w:r>
        <w:rPr>
          <w:rFonts w:hint="default" w:ascii="Times New Roman" w:hAnsi="Times New Roman" w:eastAsia="仿宋_GB2312" w:cs="Times New Roman"/>
          <w:color w:val="000000"/>
          <w:sz w:val="30"/>
          <w:szCs w:val="30"/>
          <w:vertAlign w:val="superscript"/>
          <w:lang w:val="en-US" w:eastAsia="zh-CN"/>
        </w:rPr>
        <w:t>2</w:t>
      </w:r>
      <w:r>
        <w:rPr>
          <w:rFonts w:hint="default" w:ascii="Times New Roman" w:hAnsi="Times New Roman" w:eastAsia="仿宋_GB2312" w:cs="Times New Roman"/>
          <w:color w:val="000000"/>
          <w:sz w:val="30"/>
          <w:szCs w:val="30"/>
          <w:vertAlign w:val="superscript"/>
        </w:rPr>
        <w:t>]</w:t>
      </w:r>
      <w:r>
        <w:rPr>
          <w:rFonts w:hint="default" w:ascii="Times New Roman" w:hAnsi="Times New Roman" w:eastAsia="仿宋_GB2312" w:cs="Times New Roman"/>
          <w:color w:val="000000"/>
          <w:sz w:val="30"/>
          <w:szCs w:val="30"/>
          <w:lang w:val="en-US" w:eastAsia="zh-CN"/>
        </w:rPr>
        <w:t>20084</w:t>
      </w:r>
      <w:r>
        <w:rPr>
          <w:rFonts w:hint="default" w:ascii="Times New Roman" w:hAnsi="Times New Roman" w:eastAsia="仿宋_GB2312" w:cs="Times New Roman"/>
          <w:color w:val="000000"/>
          <w:sz w:val="30"/>
          <w:szCs w:val="30"/>
        </w:rPr>
        <w:t>元，比上年增长9.</w:t>
      </w:r>
      <w:r>
        <w:rPr>
          <w:rFonts w:hint="default" w:ascii="Times New Roman" w:hAnsi="Times New Roman" w:eastAsia="仿宋_GB2312" w:cs="Times New Roman"/>
          <w:color w:val="000000"/>
          <w:sz w:val="30"/>
          <w:szCs w:val="30"/>
          <w:lang w:val="en-US" w:eastAsia="zh-CN"/>
        </w:rPr>
        <w:t>5</w:t>
      </w:r>
      <w:r>
        <w:rPr>
          <w:rFonts w:hint="default" w:ascii="Times New Roman" w:hAnsi="Times New Roman" w:eastAsia="仿宋_GB2312" w:cs="Times New Roman"/>
          <w:color w:val="000000"/>
          <w:sz w:val="30"/>
          <w:szCs w:val="30"/>
        </w:rPr>
        <w:t>%。按常住地分，城镇常住居民人均可支配收入</w:t>
      </w:r>
      <w:r>
        <w:rPr>
          <w:rFonts w:hint="default" w:ascii="Times New Roman" w:hAnsi="Times New Roman" w:eastAsia="仿宋_GB2312" w:cs="Times New Roman"/>
          <w:color w:val="000000"/>
          <w:sz w:val="30"/>
          <w:szCs w:val="30"/>
          <w:lang w:val="en-US" w:eastAsia="zh-CN"/>
        </w:rPr>
        <w:t>33488</w:t>
      </w:r>
      <w:r>
        <w:rPr>
          <w:rFonts w:hint="default" w:ascii="Times New Roman" w:hAnsi="Times New Roman" w:eastAsia="仿宋_GB2312" w:cs="Times New Roman"/>
          <w:color w:val="000000"/>
          <w:sz w:val="30"/>
          <w:szCs w:val="30"/>
        </w:rPr>
        <w:t>元，增长8.</w:t>
      </w:r>
      <w:r>
        <w:rPr>
          <w:rFonts w:hint="default" w:ascii="Times New Roman" w:hAnsi="Times New Roman" w:eastAsia="仿宋_GB2312" w:cs="Times New Roman"/>
          <w:color w:val="000000"/>
          <w:sz w:val="30"/>
          <w:szCs w:val="30"/>
          <w:lang w:val="en-US" w:eastAsia="zh-CN"/>
        </w:rPr>
        <w:t>0</w:t>
      </w:r>
      <w:r>
        <w:rPr>
          <w:rFonts w:hint="default" w:ascii="Times New Roman" w:hAnsi="Times New Roman" w:eastAsia="仿宋_GB2312" w:cs="Times New Roman"/>
          <w:color w:val="000000"/>
          <w:sz w:val="30"/>
          <w:szCs w:val="30"/>
        </w:rPr>
        <w:t>%；农村常住居民人均可支配收入</w:t>
      </w:r>
      <w:r>
        <w:rPr>
          <w:rFonts w:hint="default" w:ascii="Times New Roman" w:hAnsi="Times New Roman" w:eastAsia="仿宋_GB2312" w:cs="Times New Roman"/>
          <w:color w:val="000000"/>
          <w:sz w:val="30"/>
          <w:szCs w:val="30"/>
          <w:lang w:val="en-US" w:eastAsia="zh-CN"/>
        </w:rPr>
        <w:t>10768</w:t>
      </w:r>
      <w:r>
        <w:rPr>
          <w:rFonts w:hint="default" w:ascii="Times New Roman" w:hAnsi="Times New Roman" w:eastAsia="仿宋_GB2312" w:cs="Times New Roman"/>
          <w:color w:val="000000"/>
          <w:sz w:val="30"/>
          <w:szCs w:val="30"/>
        </w:rPr>
        <w:t>元，增长9.</w:t>
      </w:r>
      <w:r>
        <w:rPr>
          <w:rFonts w:hint="default" w:ascii="Times New Roman" w:hAnsi="Times New Roman" w:eastAsia="仿宋_GB2312" w:cs="Times New Roman"/>
          <w:color w:val="000000"/>
          <w:sz w:val="30"/>
          <w:szCs w:val="30"/>
          <w:lang w:val="en-US" w:eastAsia="zh-CN"/>
        </w:rPr>
        <w:t>2</w:t>
      </w:r>
      <w:r>
        <w:rPr>
          <w:rFonts w:hint="default" w:ascii="Times New Roman" w:hAnsi="Times New Roman" w:eastAsia="仿宋_GB2312" w:cs="Times New Roman"/>
          <w:color w:val="000000"/>
          <w:sz w:val="30"/>
          <w:szCs w:val="30"/>
        </w:rPr>
        <w:t>%。</w:t>
      </w:r>
      <w:r>
        <w:rPr>
          <w:rFonts w:hint="default" w:ascii="Times New Roman" w:hAnsi="Times New Roman" w:eastAsia="仿宋_GB2312" w:cs="Times New Roman"/>
          <w:color w:val="000000"/>
          <w:sz w:val="30"/>
          <w:szCs w:val="30"/>
          <w:shd w:val="clear" w:color="auto" w:fill="auto"/>
        </w:rPr>
        <w:t>城镇常住居民人均消费性支出</w:t>
      </w:r>
      <w:r>
        <w:rPr>
          <w:rFonts w:hint="default" w:ascii="Times New Roman" w:hAnsi="Times New Roman" w:eastAsia="仿宋_GB2312" w:cs="Times New Roman"/>
          <w:color w:val="000000"/>
          <w:sz w:val="30"/>
          <w:szCs w:val="30"/>
          <w:shd w:val="clear" w:color="auto" w:fill="auto"/>
          <w:vertAlign w:val="superscript"/>
        </w:rPr>
        <w:t>[1</w:t>
      </w:r>
      <w:r>
        <w:rPr>
          <w:rFonts w:hint="default" w:ascii="Times New Roman" w:hAnsi="Times New Roman" w:eastAsia="仿宋_GB2312" w:cs="Times New Roman"/>
          <w:color w:val="000000"/>
          <w:sz w:val="30"/>
          <w:szCs w:val="30"/>
          <w:shd w:val="clear" w:color="auto" w:fill="auto"/>
          <w:vertAlign w:val="superscript"/>
          <w:lang w:val="en-US" w:eastAsia="zh-CN"/>
        </w:rPr>
        <w:t>3</w:t>
      </w:r>
      <w:r>
        <w:rPr>
          <w:rFonts w:hint="default" w:ascii="Times New Roman" w:hAnsi="Times New Roman" w:eastAsia="仿宋_GB2312" w:cs="Times New Roman"/>
          <w:color w:val="000000"/>
          <w:sz w:val="30"/>
          <w:szCs w:val="30"/>
          <w:shd w:val="clear" w:color="auto" w:fill="auto"/>
          <w:vertAlign w:val="superscript"/>
        </w:rPr>
        <w:t>]</w:t>
      </w:r>
      <w:r>
        <w:rPr>
          <w:rFonts w:hint="default" w:ascii="Times New Roman" w:hAnsi="Times New Roman" w:eastAsia="仿宋_GB2312" w:cs="Times New Roman"/>
          <w:color w:val="000000"/>
          <w:sz w:val="30"/>
          <w:szCs w:val="30"/>
          <w:shd w:val="clear" w:color="auto" w:fill="auto"/>
          <w:lang w:val="en-US" w:eastAsia="zh-CN"/>
        </w:rPr>
        <w:t>21626</w:t>
      </w:r>
      <w:r>
        <w:rPr>
          <w:rFonts w:hint="default" w:ascii="Times New Roman" w:hAnsi="Times New Roman" w:eastAsia="仿宋_GB2312" w:cs="Times New Roman"/>
          <w:color w:val="000000"/>
          <w:sz w:val="30"/>
          <w:szCs w:val="30"/>
          <w:shd w:val="clear" w:color="auto" w:fill="auto"/>
        </w:rPr>
        <w:t>元，增长</w:t>
      </w:r>
      <w:r>
        <w:rPr>
          <w:rFonts w:hint="default" w:ascii="Times New Roman" w:hAnsi="Times New Roman" w:eastAsia="仿宋_GB2312" w:cs="Times New Roman"/>
          <w:color w:val="000000"/>
          <w:sz w:val="30"/>
          <w:szCs w:val="30"/>
          <w:shd w:val="clear" w:color="auto" w:fill="auto"/>
          <w:lang w:val="en-US" w:eastAsia="zh-CN"/>
        </w:rPr>
        <w:t>10.6</w:t>
      </w:r>
      <w:r>
        <w:rPr>
          <w:rFonts w:hint="default" w:ascii="Times New Roman" w:hAnsi="Times New Roman" w:eastAsia="仿宋_GB2312" w:cs="Times New Roman"/>
          <w:color w:val="000000"/>
          <w:sz w:val="30"/>
          <w:szCs w:val="30"/>
          <w:shd w:val="clear" w:color="auto" w:fill="auto"/>
        </w:rPr>
        <w:t>%。农村常住居民人均生活消费支出</w:t>
      </w:r>
      <w:r>
        <w:rPr>
          <w:rFonts w:hint="default" w:ascii="Times New Roman" w:hAnsi="Times New Roman" w:eastAsia="仿宋_GB2312" w:cs="Times New Roman"/>
          <w:color w:val="000000"/>
          <w:sz w:val="30"/>
          <w:szCs w:val="30"/>
          <w:shd w:val="clear" w:color="auto" w:fill="auto"/>
          <w:lang w:val="en-US" w:eastAsia="zh-CN"/>
        </w:rPr>
        <w:t>9123</w:t>
      </w:r>
      <w:r>
        <w:rPr>
          <w:rFonts w:hint="default" w:ascii="Times New Roman" w:hAnsi="Times New Roman" w:eastAsia="仿宋_GB2312" w:cs="Times New Roman"/>
          <w:color w:val="000000"/>
          <w:sz w:val="30"/>
          <w:szCs w:val="30"/>
          <w:shd w:val="clear" w:color="auto" w:fill="auto"/>
        </w:rPr>
        <w:t>元，增长</w:t>
      </w:r>
      <w:r>
        <w:rPr>
          <w:rFonts w:hint="default" w:ascii="Times New Roman" w:hAnsi="Times New Roman" w:eastAsia="仿宋_GB2312" w:cs="Times New Roman"/>
          <w:color w:val="000000"/>
          <w:sz w:val="30"/>
          <w:szCs w:val="30"/>
          <w:shd w:val="clear" w:color="auto" w:fill="auto"/>
          <w:lang w:val="en-US" w:eastAsia="zh-CN"/>
        </w:rPr>
        <w:t>13.6</w:t>
      </w:r>
      <w:r>
        <w:rPr>
          <w:rFonts w:hint="default" w:ascii="Times New Roman" w:hAnsi="Times New Roman" w:eastAsia="仿宋_GB2312" w:cs="Times New Roman"/>
          <w:color w:val="000000"/>
          <w:sz w:val="30"/>
          <w:szCs w:val="30"/>
          <w:shd w:val="clear" w:color="auto" w:fill="auto"/>
        </w:rPr>
        <w:t>%。</w:t>
      </w:r>
    </w:p>
    <w:p>
      <w:pPr>
        <w:spacing w:line="23" w:lineRule="atLeast"/>
        <w:jc w:val="center"/>
        <w:rPr>
          <w:rFonts w:hint="default" w:ascii="Times New Roman" w:hAnsi="Times New Roman" w:eastAsia="仿宋_GB2312" w:cs="Times New Roman"/>
          <w:sz w:val="30"/>
          <w:szCs w:val="30"/>
          <w:shd w:val="clear" w:color="auto" w:fill="auto"/>
        </w:rPr>
      </w:pPr>
      <w:r>
        <w:rPr>
          <w:rFonts w:hint="default" w:ascii="Times New Roman" w:hAnsi="Times New Roman" w:cs="Times New Roman"/>
        </w:rPr>
        <w:pict>
          <v:shape id="_x0000_i1032" o:spt="75" type="#_x0000_t75" style="height:220.15pt;width:375pt;" filled="f" o:preferrelative="t" stroked="f" coordsize="21600,21600">
            <v:path/>
            <v:fill on="f" focussize="0,0"/>
            <v:stroke on="f"/>
            <v:imagedata r:id="rId18"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年末全省参加城镇职工基本养老保险人数为</w:t>
      </w:r>
      <w:r>
        <w:rPr>
          <w:rFonts w:hint="default" w:ascii="Times New Roman" w:hAnsi="Times New Roman" w:eastAsia="仿宋_GB2312" w:cs="Times New Roman"/>
          <w:sz w:val="30"/>
          <w:szCs w:val="30"/>
          <w:shd w:val="clear" w:color="auto" w:fill="auto"/>
          <w:lang w:val="en-US" w:eastAsia="zh-CN"/>
        </w:rPr>
        <w:t>616.22</w:t>
      </w:r>
      <w:r>
        <w:rPr>
          <w:rFonts w:hint="default" w:ascii="Times New Roman" w:hAnsi="Times New Roman" w:eastAsia="仿宋_GB2312" w:cs="Times New Roman"/>
          <w:sz w:val="30"/>
          <w:szCs w:val="30"/>
          <w:shd w:val="clear" w:color="auto" w:fill="auto"/>
        </w:rPr>
        <w:t>万人，比上年末增加</w:t>
      </w:r>
      <w:r>
        <w:rPr>
          <w:rFonts w:hint="default" w:ascii="Times New Roman" w:hAnsi="Times New Roman" w:eastAsia="仿宋_GB2312" w:cs="Times New Roman"/>
          <w:sz w:val="30"/>
          <w:szCs w:val="30"/>
          <w:shd w:val="clear" w:color="auto" w:fill="auto"/>
          <w:lang w:val="en-US" w:eastAsia="zh-CN"/>
        </w:rPr>
        <w:t>24.76</w:t>
      </w:r>
      <w:r>
        <w:rPr>
          <w:rFonts w:hint="default" w:ascii="Times New Roman" w:hAnsi="Times New Roman" w:eastAsia="仿宋_GB2312" w:cs="Times New Roman"/>
          <w:sz w:val="30"/>
          <w:szCs w:val="30"/>
          <w:shd w:val="clear" w:color="auto" w:fill="auto"/>
        </w:rPr>
        <w:t>万人。其中，参保职工</w:t>
      </w:r>
      <w:r>
        <w:rPr>
          <w:rFonts w:hint="default" w:ascii="Times New Roman" w:hAnsi="Times New Roman" w:eastAsia="仿宋_GB2312" w:cs="Times New Roman"/>
          <w:sz w:val="30"/>
          <w:szCs w:val="30"/>
          <w:shd w:val="clear" w:color="auto" w:fill="auto"/>
          <w:lang w:val="en-US" w:eastAsia="zh-CN"/>
        </w:rPr>
        <w:t>440.23</w:t>
      </w:r>
      <w:r>
        <w:rPr>
          <w:rFonts w:hint="default" w:ascii="Times New Roman" w:hAnsi="Times New Roman" w:eastAsia="仿宋_GB2312" w:cs="Times New Roman"/>
          <w:sz w:val="30"/>
          <w:szCs w:val="30"/>
          <w:shd w:val="clear" w:color="auto" w:fill="auto"/>
        </w:rPr>
        <w:t>万人，参保离退休人员</w:t>
      </w:r>
      <w:r>
        <w:rPr>
          <w:rFonts w:hint="default" w:ascii="Times New Roman" w:hAnsi="Times New Roman" w:eastAsia="仿宋_GB2312" w:cs="Times New Roman"/>
          <w:sz w:val="30"/>
          <w:szCs w:val="30"/>
          <w:shd w:val="clear" w:color="auto" w:fill="auto"/>
          <w:lang w:val="en-US" w:eastAsia="zh-CN"/>
        </w:rPr>
        <w:t>175.99</w:t>
      </w:r>
      <w:r>
        <w:rPr>
          <w:rFonts w:hint="default" w:ascii="Times New Roman" w:hAnsi="Times New Roman" w:eastAsia="仿宋_GB2312" w:cs="Times New Roman"/>
          <w:sz w:val="30"/>
          <w:szCs w:val="30"/>
          <w:shd w:val="clear" w:color="auto" w:fill="auto"/>
        </w:rPr>
        <w:t>万人。参加城乡基本养老保险人数</w:t>
      </w:r>
      <w:r>
        <w:rPr>
          <w:rFonts w:hint="default" w:ascii="Times New Roman" w:hAnsi="Times New Roman" w:eastAsia="仿宋_GB2312" w:cs="Times New Roman"/>
          <w:sz w:val="30"/>
          <w:szCs w:val="30"/>
          <w:shd w:val="clear" w:color="auto" w:fill="auto"/>
          <w:lang w:val="en-US" w:eastAsia="zh-CN"/>
        </w:rPr>
        <w:t>2360.98</w:t>
      </w:r>
      <w:r>
        <w:rPr>
          <w:rFonts w:hint="default" w:ascii="Times New Roman" w:hAnsi="Times New Roman" w:eastAsia="仿宋_GB2312" w:cs="Times New Roman"/>
          <w:sz w:val="30"/>
          <w:szCs w:val="30"/>
          <w:shd w:val="clear" w:color="auto" w:fill="auto"/>
        </w:rPr>
        <w:t>万人，增加</w:t>
      </w:r>
      <w:r>
        <w:rPr>
          <w:rFonts w:hint="default" w:ascii="Times New Roman" w:hAnsi="Times New Roman" w:eastAsia="仿宋_GB2312" w:cs="Times New Roman"/>
          <w:sz w:val="30"/>
          <w:szCs w:val="30"/>
          <w:shd w:val="clear" w:color="auto" w:fill="auto"/>
          <w:lang w:val="en-US" w:eastAsia="zh-CN"/>
        </w:rPr>
        <w:t>102.04</w:t>
      </w:r>
      <w:r>
        <w:rPr>
          <w:rFonts w:hint="default" w:ascii="Times New Roman" w:hAnsi="Times New Roman" w:eastAsia="仿宋_GB2312" w:cs="Times New Roman"/>
          <w:sz w:val="30"/>
          <w:szCs w:val="30"/>
          <w:shd w:val="clear" w:color="auto" w:fill="auto"/>
        </w:rPr>
        <w:t>万人。参加城镇基本医疗保险人数为</w:t>
      </w:r>
      <w:r>
        <w:rPr>
          <w:rFonts w:hint="default" w:ascii="Times New Roman" w:hAnsi="Times New Roman" w:eastAsia="仿宋_GB2312" w:cs="Times New Roman"/>
          <w:sz w:val="30"/>
          <w:szCs w:val="30"/>
          <w:shd w:val="clear" w:color="auto" w:fill="auto"/>
          <w:lang w:val="en-US" w:eastAsia="zh-CN"/>
        </w:rPr>
        <w:t>4519.84</w:t>
      </w:r>
      <w:r>
        <w:rPr>
          <w:rFonts w:hint="default" w:ascii="Times New Roman" w:hAnsi="Times New Roman" w:eastAsia="仿宋_GB2312" w:cs="Times New Roman"/>
          <w:sz w:val="30"/>
          <w:szCs w:val="30"/>
          <w:shd w:val="clear" w:color="auto" w:fill="auto"/>
        </w:rPr>
        <w:t>万人</w:t>
      </w:r>
      <w:r>
        <w:rPr>
          <w:rFonts w:hint="eastAsia" w:ascii="Times New Roman" w:hAnsi="Times New Roman" w:eastAsia="仿宋_GB2312" w:cs="Times New Roman"/>
          <w:sz w:val="30"/>
          <w:szCs w:val="30"/>
          <w:shd w:val="clear" w:color="auto" w:fill="auto"/>
          <w:lang w:eastAsia="zh-CN"/>
        </w:rPr>
        <w:t>，</w:t>
      </w:r>
      <w:r>
        <w:rPr>
          <w:rFonts w:hint="default" w:ascii="Times New Roman" w:hAnsi="Times New Roman" w:eastAsia="仿宋_GB2312" w:cs="Times New Roman"/>
          <w:sz w:val="30"/>
          <w:szCs w:val="30"/>
          <w:shd w:val="clear" w:color="auto" w:fill="auto"/>
        </w:rPr>
        <w:t xml:space="preserve"> 增加</w:t>
      </w:r>
      <w:r>
        <w:rPr>
          <w:rFonts w:hint="default" w:ascii="Times New Roman" w:hAnsi="Times New Roman" w:eastAsia="仿宋_GB2312" w:cs="Times New Roman"/>
          <w:sz w:val="30"/>
          <w:szCs w:val="30"/>
          <w:shd w:val="clear" w:color="auto" w:fill="auto"/>
          <w:lang w:val="en-US" w:eastAsia="zh-CN"/>
        </w:rPr>
        <w:t>56.04万</w:t>
      </w:r>
      <w:r>
        <w:rPr>
          <w:rFonts w:hint="default" w:ascii="Times New Roman" w:hAnsi="Times New Roman" w:eastAsia="仿宋_GB2312" w:cs="Times New Roman"/>
          <w:sz w:val="30"/>
          <w:szCs w:val="30"/>
          <w:shd w:val="clear" w:color="auto" w:fill="auto"/>
        </w:rPr>
        <w:t>人。全省参加失业保险人数为</w:t>
      </w:r>
      <w:r>
        <w:rPr>
          <w:rFonts w:hint="default" w:ascii="Times New Roman" w:hAnsi="Times New Roman" w:eastAsia="仿宋_GB2312" w:cs="Times New Roman"/>
          <w:sz w:val="30"/>
          <w:szCs w:val="30"/>
          <w:shd w:val="clear" w:color="auto" w:fill="auto"/>
          <w:lang w:val="en-US" w:eastAsia="zh-CN"/>
        </w:rPr>
        <w:t>273.12</w:t>
      </w:r>
      <w:r>
        <w:rPr>
          <w:rFonts w:hint="default" w:ascii="Times New Roman" w:hAnsi="Times New Roman" w:eastAsia="仿宋_GB2312" w:cs="Times New Roman"/>
          <w:sz w:val="30"/>
          <w:szCs w:val="30"/>
          <w:shd w:val="clear" w:color="auto" w:fill="auto"/>
        </w:rPr>
        <w:t>万人，增加</w:t>
      </w:r>
      <w:r>
        <w:rPr>
          <w:rFonts w:hint="default" w:ascii="Times New Roman" w:hAnsi="Times New Roman" w:eastAsia="仿宋_GB2312" w:cs="Times New Roman"/>
          <w:sz w:val="30"/>
          <w:szCs w:val="30"/>
          <w:shd w:val="clear" w:color="auto" w:fill="auto"/>
          <w:lang w:val="en-US" w:eastAsia="zh-CN"/>
        </w:rPr>
        <w:t>13.31</w:t>
      </w:r>
      <w:r>
        <w:rPr>
          <w:rFonts w:hint="default" w:ascii="Times New Roman" w:hAnsi="Times New Roman" w:eastAsia="仿宋_GB2312" w:cs="Times New Roman"/>
          <w:sz w:val="30"/>
          <w:szCs w:val="30"/>
          <w:shd w:val="clear" w:color="auto" w:fill="auto"/>
        </w:rPr>
        <w:t>万人。全省参加工伤保险的人数达</w:t>
      </w:r>
      <w:r>
        <w:rPr>
          <w:rFonts w:hint="default" w:ascii="Times New Roman" w:hAnsi="Times New Roman" w:eastAsia="仿宋_GB2312" w:cs="Times New Roman"/>
          <w:sz w:val="30"/>
          <w:szCs w:val="30"/>
          <w:shd w:val="clear" w:color="auto" w:fill="auto"/>
          <w:lang w:val="en-US" w:eastAsia="zh-CN"/>
        </w:rPr>
        <w:t>403.30</w:t>
      </w:r>
      <w:r>
        <w:rPr>
          <w:rFonts w:hint="default" w:ascii="Times New Roman" w:hAnsi="Times New Roman" w:eastAsia="仿宋_GB2312" w:cs="Times New Roman"/>
          <w:sz w:val="30"/>
          <w:szCs w:val="30"/>
          <w:shd w:val="clear" w:color="auto" w:fill="auto"/>
        </w:rPr>
        <w:t>万人，增加</w:t>
      </w:r>
      <w:r>
        <w:rPr>
          <w:rFonts w:hint="default" w:ascii="Times New Roman" w:hAnsi="Times New Roman" w:eastAsia="仿宋_GB2312" w:cs="Times New Roman"/>
          <w:sz w:val="30"/>
          <w:szCs w:val="30"/>
          <w:shd w:val="clear" w:color="auto" w:fill="auto"/>
          <w:lang w:val="en-US" w:eastAsia="zh-CN"/>
        </w:rPr>
        <w:t>19.63</w:t>
      </w:r>
      <w:r>
        <w:rPr>
          <w:rFonts w:hint="default" w:ascii="Times New Roman" w:hAnsi="Times New Roman" w:eastAsia="仿宋_GB2312" w:cs="Times New Roman"/>
          <w:sz w:val="30"/>
          <w:szCs w:val="30"/>
          <w:shd w:val="clear" w:color="auto" w:fill="auto"/>
        </w:rPr>
        <w:t>万人。参加生育保险人数达</w:t>
      </w:r>
      <w:r>
        <w:rPr>
          <w:rFonts w:hint="default" w:ascii="Times New Roman" w:hAnsi="Times New Roman" w:eastAsia="仿宋_GB2312" w:cs="Times New Roman"/>
          <w:sz w:val="30"/>
          <w:szCs w:val="30"/>
          <w:shd w:val="clear" w:color="auto" w:fill="auto"/>
          <w:lang w:val="en-US" w:eastAsia="zh-CN"/>
        </w:rPr>
        <w:t>339.52</w:t>
      </w:r>
      <w:r>
        <w:rPr>
          <w:rFonts w:hint="default" w:ascii="Times New Roman" w:hAnsi="Times New Roman" w:eastAsia="仿宋_GB2312" w:cs="Times New Roman"/>
          <w:sz w:val="30"/>
          <w:szCs w:val="30"/>
          <w:shd w:val="clear" w:color="auto" w:fill="auto"/>
        </w:rPr>
        <w:t>万人，增加</w:t>
      </w:r>
      <w:r>
        <w:rPr>
          <w:rFonts w:hint="default" w:ascii="Times New Roman" w:hAnsi="Times New Roman" w:eastAsia="仿宋_GB2312" w:cs="Times New Roman"/>
          <w:sz w:val="30"/>
          <w:szCs w:val="30"/>
          <w:shd w:val="clear" w:color="auto" w:fill="auto"/>
          <w:lang w:val="en-US" w:eastAsia="zh-CN"/>
        </w:rPr>
        <w:t>31.60</w:t>
      </w:r>
      <w:r>
        <w:rPr>
          <w:rFonts w:hint="default" w:ascii="Times New Roman" w:hAnsi="Times New Roman" w:eastAsia="仿宋_GB2312" w:cs="Times New Roman"/>
          <w:sz w:val="30"/>
          <w:szCs w:val="30"/>
          <w:shd w:val="clear" w:color="auto" w:fill="auto"/>
        </w:rPr>
        <w:t>万人。</w:t>
      </w:r>
    </w:p>
    <w:p>
      <w:pPr>
        <w:spacing w:line="600" w:lineRule="exact"/>
        <w:ind w:firstLine="600" w:firstLineChars="200"/>
        <w:rPr>
          <w:rFonts w:hint="default" w:ascii="Times New Roman" w:hAnsi="Times New Roman" w:eastAsia="仿宋_GB2312" w:cs="Times New Roman"/>
          <w:color w:val="000000"/>
          <w:sz w:val="30"/>
          <w:szCs w:val="30"/>
          <w:shd w:val="clear" w:color="auto" w:fill="auto"/>
        </w:rPr>
      </w:pPr>
      <w:r>
        <w:rPr>
          <w:rFonts w:hint="default" w:ascii="Times New Roman" w:hAnsi="Times New Roman" w:eastAsia="仿宋_GB2312" w:cs="Times New Roman"/>
          <w:color w:val="000000"/>
          <w:sz w:val="30"/>
          <w:szCs w:val="30"/>
          <w:shd w:val="clear" w:color="auto" w:fill="auto"/>
        </w:rPr>
        <w:t>按照每人每年2300元（2010年不变价）的农村贫困标准测算，201</w:t>
      </w:r>
      <w:r>
        <w:rPr>
          <w:rFonts w:hint="default" w:ascii="Times New Roman" w:hAnsi="Times New Roman" w:eastAsia="仿宋_GB2312" w:cs="Times New Roman"/>
          <w:color w:val="000000"/>
          <w:sz w:val="30"/>
          <w:szCs w:val="30"/>
          <w:shd w:val="clear" w:color="auto" w:fill="auto"/>
          <w:lang w:val="en-US" w:eastAsia="zh-CN"/>
        </w:rPr>
        <w:t>8</w:t>
      </w:r>
      <w:r>
        <w:rPr>
          <w:rFonts w:hint="default" w:ascii="Times New Roman" w:hAnsi="Times New Roman" w:eastAsia="仿宋_GB2312" w:cs="Times New Roman"/>
          <w:color w:val="000000"/>
          <w:sz w:val="30"/>
          <w:szCs w:val="30"/>
          <w:shd w:val="clear" w:color="auto" w:fill="auto"/>
        </w:rPr>
        <w:t>年全省农村贫困人口</w:t>
      </w:r>
      <w:r>
        <w:rPr>
          <w:rFonts w:hint="default" w:ascii="Times New Roman" w:hAnsi="Times New Roman" w:eastAsia="仿宋_GB2312" w:cs="Times New Roman"/>
          <w:color w:val="000000"/>
          <w:sz w:val="30"/>
          <w:szCs w:val="30"/>
          <w:shd w:val="clear" w:color="auto" w:fill="auto"/>
          <w:vertAlign w:val="superscript"/>
        </w:rPr>
        <w:t>[1</w:t>
      </w:r>
      <w:r>
        <w:rPr>
          <w:rFonts w:hint="default" w:ascii="Times New Roman" w:hAnsi="Times New Roman" w:eastAsia="仿宋_GB2312" w:cs="Times New Roman"/>
          <w:color w:val="000000"/>
          <w:sz w:val="30"/>
          <w:szCs w:val="30"/>
          <w:shd w:val="clear" w:color="auto" w:fill="auto"/>
          <w:vertAlign w:val="superscript"/>
          <w:lang w:val="en-US" w:eastAsia="zh-CN"/>
        </w:rPr>
        <w:t>4</w:t>
      </w:r>
      <w:r>
        <w:rPr>
          <w:rFonts w:hint="default" w:ascii="Times New Roman" w:hAnsi="Times New Roman" w:eastAsia="仿宋_GB2312" w:cs="Times New Roman"/>
          <w:color w:val="000000"/>
          <w:sz w:val="30"/>
          <w:szCs w:val="30"/>
          <w:shd w:val="clear" w:color="auto" w:fill="auto"/>
          <w:vertAlign w:val="superscript"/>
        </w:rPr>
        <w:t>]</w:t>
      </w:r>
      <w:r>
        <w:rPr>
          <w:rFonts w:hint="default" w:ascii="Times New Roman" w:hAnsi="Times New Roman" w:eastAsia="仿宋_GB2312" w:cs="Times New Roman"/>
          <w:color w:val="000000"/>
          <w:sz w:val="30"/>
          <w:szCs w:val="30"/>
          <w:shd w:val="clear" w:color="auto" w:fill="auto"/>
          <w:lang w:val="en-US" w:eastAsia="zh-CN"/>
        </w:rPr>
        <w:t>179</w:t>
      </w:r>
      <w:r>
        <w:rPr>
          <w:rFonts w:hint="default" w:ascii="Times New Roman" w:hAnsi="Times New Roman" w:eastAsia="仿宋_GB2312" w:cs="Times New Roman"/>
          <w:color w:val="000000"/>
          <w:sz w:val="30"/>
          <w:szCs w:val="30"/>
          <w:shd w:val="clear" w:color="auto" w:fill="auto"/>
        </w:rPr>
        <w:t>万人，比上年减少</w:t>
      </w:r>
      <w:r>
        <w:rPr>
          <w:rFonts w:hint="default" w:ascii="Times New Roman" w:hAnsi="Times New Roman" w:eastAsia="仿宋_GB2312" w:cs="Times New Roman"/>
          <w:color w:val="000000"/>
          <w:sz w:val="30"/>
          <w:szCs w:val="30"/>
          <w:shd w:val="clear" w:color="auto" w:fill="auto"/>
          <w:lang w:val="en-US" w:eastAsia="zh-CN"/>
        </w:rPr>
        <w:t>100</w:t>
      </w:r>
      <w:r>
        <w:rPr>
          <w:rFonts w:hint="default" w:ascii="Times New Roman" w:hAnsi="Times New Roman" w:eastAsia="仿宋_GB2312" w:cs="Times New Roman"/>
          <w:color w:val="000000"/>
          <w:sz w:val="30"/>
          <w:szCs w:val="30"/>
          <w:shd w:val="clear" w:color="auto" w:fill="auto"/>
        </w:rPr>
        <w:t>万人。</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600" w:firstLineChars="200"/>
        <w:rPr>
          <w:rFonts w:hint="default" w:ascii="Times New Roman" w:hAnsi="Times New Roman" w:eastAsia="仿宋_GB2312" w:cs="Times New Roman"/>
          <w:sz w:val="30"/>
          <w:szCs w:val="30"/>
          <w:shd w:val="clear" w:color="auto" w:fill="auto"/>
        </w:rPr>
      </w:pPr>
      <w:r>
        <w:rPr>
          <w:rFonts w:hint="default" w:ascii="Times New Roman" w:hAnsi="Times New Roman" w:eastAsia="仿宋_GB2312" w:cs="Times New Roman"/>
          <w:sz w:val="30"/>
          <w:szCs w:val="30"/>
          <w:shd w:val="clear" w:color="auto" w:fill="auto"/>
        </w:rPr>
        <w:t>年末全省各类提供住宿的社会服务机构和设施</w:t>
      </w:r>
      <w:r>
        <w:rPr>
          <w:rFonts w:hint="default" w:ascii="Times New Roman" w:hAnsi="Times New Roman" w:eastAsia="仿宋_GB2312" w:cs="Times New Roman"/>
          <w:sz w:val="30"/>
          <w:szCs w:val="30"/>
          <w:shd w:val="clear" w:color="auto" w:fill="auto"/>
          <w:lang w:val="en-US" w:eastAsia="zh-CN"/>
        </w:rPr>
        <w:t>2718</w:t>
      </w:r>
      <w:r>
        <w:rPr>
          <w:rFonts w:hint="default" w:ascii="Times New Roman" w:hAnsi="Times New Roman" w:eastAsia="仿宋_GB2312" w:cs="Times New Roman"/>
          <w:sz w:val="30"/>
          <w:szCs w:val="30"/>
          <w:shd w:val="clear" w:color="auto" w:fill="auto"/>
        </w:rPr>
        <w:t>个，其中养老服务机构和设施</w:t>
      </w:r>
      <w:r>
        <w:rPr>
          <w:rFonts w:hint="default" w:ascii="Times New Roman" w:hAnsi="Times New Roman" w:eastAsia="仿宋_GB2312" w:cs="Times New Roman"/>
          <w:sz w:val="30"/>
          <w:szCs w:val="30"/>
          <w:shd w:val="clear" w:color="auto" w:fill="auto"/>
          <w:lang w:val="en-US" w:eastAsia="zh-CN"/>
        </w:rPr>
        <w:t>2497</w:t>
      </w:r>
      <w:r>
        <w:rPr>
          <w:rFonts w:hint="default" w:ascii="Times New Roman" w:hAnsi="Times New Roman" w:eastAsia="仿宋_GB2312" w:cs="Times New Roman"/>
          <w:sz w:val="30"/>
          <w:szCs w:val="30"/>
          <w:shd w:val="clear" w:color="auto" w:fill="auto"/>
        </w:rPr>
        <w:t>个。社会服务床位</w:t>
      </w:r>
      <w:r>
        <w:rPr>
          <w:rFonts w:hint="default" w:ascii="Times New Roman" w:hAnsi="Times New Roman" w:eastAsia="仿宋_GB2312" w:cs="Times New Roman"/>
          <w:sz w:val="30"/>
          <w:szCs w:val="30"/>
          <w:shd w:val="clear" w:color="auto" w:fill="auto"/>
          <w:lang w:val="en-US" w:eastAsia="zh-CN"/>
        </w:rPr>
        <w:t>12.17</w:t>
      </w:r>
      <w:r>
        <w:rPr>
          <w:rFonts w:hint="default" w:ascii="Times New Roman" w:hAnsi="Times New Roman" w:eastAsia="仿宋_GB2312" w:cs="Times New Roman"/>
          <w:sz w:val="30"/>
          <w:szCs w:val="30"/>
          <w:shd w:val="clear" w:color="auto" w:fill="auto"/>
        </w:rPr>
        <w:t>万张，其中养老床位</w:t>
      </w:r>
      <w:r>
        <w:rPr>
          <w:rFonts w:hint="default" w:ascii="Times New Roman" w:hAnsi="Times New Roman" w:eastAsia="仿宋_GB2312" w:cs="Times New Roman"/>
          <w:sz w:val="30"/>
          <w:szCs w:val="30"/>
          <w:shd w:val="clear" w:color="auto" w:fill="auto"/>
          <w:lang w:val="en-US" w:eastAsia="zh-CN"/>
        </w:rPr>
        <w:t>11.07</w:t>
      </w:r>
      <w:r>
        <w:rPr>
          <w:rFonts w:hint="default" w:ascii="Times New Roman" w:hAnsi="Times New Roman" w:eastAsia="仿宋_GB2312" w:cs="Times New Roman"/>
          <w:sz w:val="30"/>
          <w:szCs w:val="30"/>
          <w:shd w:val="clear" w:color="auto" w:fill="auto"/>
        </w:rPr>
        <w:t>万张。各类社区服务设施</w:t>
      </w:r>
      <w:r>
        <w:rPr>
          <w:rFonts w:hint="default" w:ascii="Times New Roman" w:hAnsi="Times New Roman" w:eastAsia="仿宋_GB2312" w:cs="Times New Roman"/>
          <w:sz w:val="30"/>
          <w:szCs w:val="30"/>
          <w:shd w:val="clear" w:color="auto" w:fill="auto"/>
          <w:lang w:val="en-US" w:eastAsia="zh-CN"/>
        </w:rPr>
        <w:t>3301</w:t>
      </w:r>
      <w:r>
        <w:rPr>
          <w:rFonts w:hint="default" w:ascii="Times New Roman" w:hAnsi="Times New Roman" w:eastAsia="仿宋_GB2312" w:cs="Times New Roman"/>
          <w:sz w:val="30"/>
          <w:szCs w:val="30"/>
          <w:shd w:val="clear" w:color="auto" w:fill="auto"/>
        </w:rPr>
        <w:t>个，其中，社区服务中心</w:t>
      </w:r>
      <w:r>
        <w:rPr>
          <w:rFonts w:hint="default" w:ascii="Times New Roman" w:hAnsi="Times New Roman" w:eastAsia="仿宋_GB2312" w:cs="Times New Roman"/>
          <w:sz w:val="30"/>
          <w:szCs w:val="30"/>
          <w:shd w:val="clear" w:color="auto" w:fill="auto"/>
          <w:lang w:val="en-US" w:eastAsia="zh-CN"/>
        </w:rPr>
        <w:t>1767</w:t>
      </w:r>
      <w:r>
        <w:rPr>
          <w:rFonts w:hint="default" w:ascii="Times New Roman" w:hAnsi="Times New Roman" w:eastAsia="仿宋_GB2312" w:cs="Times New Roman"/>
          <w:sz w:val="30"/>
          <w:szCs w:val="30"/>
          <w:shd w:val="clear" w:color="auto" w:fill="auto"/>
        </w:rPr>
        <w:t>个，社区服务站</w:t>
      </w:r>
      <w:r>
        <w:rPr>
          <w:rFonts w:hint="default" w:ascii="Times New Roman" w:hAnsi="Times New Roman" w:eastAsia="仿宋_GB2312" w:cs="Times New Roman"/>
          <w:sz w:val="30"/>
          <w:szCs w:val="30"/>
          <w:shd w:val="clear" w:color="auto" w:fill="auto"/>
          <w:lang w:val="en-US" w:eastAsia="zh-CN"/>
        </w:rPr>
        <w:t>1444</w:t>
      </w:r>
      <w:r>
        <w:rPr>
          <w:rFonts w:hint="default" w:ascii="Times New Roman" w:hAnsi="Times New Roman" w:eastAsia="仿宋_GB2312" w:cs="Times New Roman"/>
          <w:sz w:val="30"/>
          <w:szCs w:val="30"/>
          <w:shd w:val="clear" w:color="auto" w:fill="auto"/>
        </w:rPr>
        <w:t>个。全年销售社会福利彩票</w:t>
      </w:r>
      <w:r>
        <w:rPr>
          <w:rFonts w:hint="default" w:ascii="Times New Roman" w:hAnsi="Times New Roman" w:eastAsia="仿宋_GB2312" w:cs="Times New Roman"/>
          <w:sz w:val="30"/>
          <w:szCs w:val="30"/>
          <w:shd w:val="clear" w:color="auto" w:fill="auto"/>
          <w:lang w:val="en-US" w:eastAsia="zh-CN"/>
        </w:rPr>
        <w:t>81.35</w:t>
      </w:r>
      <w:r>
        <w:rPr>
          <w:rFonts w:hint="default" w:ascii="Times New Roman" w:hAnsi="Times New Roman" w:eastAsia="仿宋_GB2312" w:cs="Times New Roman"/>
          <w:sz w:val="30"/>
          <w:szCs w:val="30"/>
          <w:shd w:val="clear" w:color="auto" w:fill="auto"/>
        </w:rPr>
        <w:t>亿元。</w:t>
      </w:r>
    </w:p>
    <w:p>
      <w:pPr>
        <w:spacing w:line="600" w:lineRule="exact"/>
        <w:ind w:firstLine="600" w:firstLineChars="200"/>
        <w:rPr>
          <w:rFonts w:hint="default" w:ascii="Times New Roman" w:hAnsi="Times New Roman" w:eastAsia="仿宋_GB2312" w:cs="Times New Roman"/>
          <w:sz w:val="30"/>
          <w:szCs w:val="30"/>
        </w:rPr>
      </w:pPr>
    </w:p>
    <w:p>
      <w:pPr>
        <w:spacing w:line="23" w:lineRule="atLeast"/>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 xml:space="preserve">   注释：</w:t>
      </w:r>
    </w:p>
    <w:p>
      <w:pPr>
        <w:spacing w:line="23" w:lineRule="atLeas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kern w:val="0"/>
          <w:sz w:val="28"/>
          <w:szCs w:val="28"/>
        </w:rPr>
        <w:t>[1]</w:t>
      </w:r>
      <w:r>
        <w:rPr>
          <w:rFonts w:hint="default" w:ascii="Times New Roman" w:hAnsi="Times New Roman" w:eastAsia="方正仿宋简体" w:cs="Times New Roman"/>
          <w:sz w:val="28"/>
          <w:szCs w:val="28"/>
        </w:rPr>
        <w:t>本公报中数据均为初步统计数。</w:t>
      </w:r>
    </w:p>
    <w:p>
      <w:pPr>
        <w:widowControl/>
        <w:ind w:firstLine="560" w:firstLineChars="200"/>
        <w:rPr>
          <w:rFonts w:hint="default" w:ascii="Times New Roman" w:hAnsi="Times New Roman" w:eastAsia="方正仿宋简体" w:cs="Times New Roman"/>
          <w:sz w:val="28"/>
          <w:szCs w:val="28"/>
          <w:highlight w:val="yellow"/>
          <w:shd w:val="clear" w:color="FFFFFF" w:fill="D9D9D9"/>
          <w:lang w:eastAsia="zh-CN"/>
        </w:rPr>
      </w:pPr>
      <w:r>
        <w:rPr>
          <w:rFonts w:hint="default" w:ascii="Times New Roman" w:hAnsi="Times New Roman" w:eastAsia="方正仿宋简体" w:cs="Times New Roman"/>
          <w:kern w:val="0"/>
          <w:sz w:val="28"/>
          <w:szCs w:val="28"/>
        </w:rPr>
        <w:t>[2]</w:t>
      </w:r>
      <w:r>
        <w:rPr>
          <w:rFonts w:hint="default" w:ascii="Times New Roman" w:hAnsi="Times New Roman" w:eastAsia="方正仿宋简体" w:cs="Times New Roman"/>
          <w:sz w:val="28"/>
          <w:szCs w:val="28"/>
          <w:highlight w:val="none"/>
          <w:shd w:val="clear" w:color="auto" w:fill="auto"/>
        </w:rPr>
        <w:t>生产总值、</w:t>
      </w:r>
      <w:r>
        <w:rPr>
          <w:rFonts w:hint="default" w:ascii="Times New Roman" w:hAnsi="Times New Roman" w:eastAsia="方正仿宋简体" w:cs="Times New Roman"/>
          <w:sz w:val="28"/>
          <w:szCs w:val="28"/>
          <w:highlight w:val="none"/>
          <w:shd w:val="clear" w:color="auto" w:fill="auto"/>
          <w:lang w:eastAsia="zh-CN"/>
        </w:rPr>
        <w:t>各产业增加值、人均生产总值</w:t>
      </w:r>
      <w:r>
        <w:rPr>
          <w:rFonts w:hint="default" w:ascii="Times New Roman" w:hAnsi="Times New Roman" w:eastAsia="方正仿宋简体" w:cs="Times New Roman"/>
          <w:sz w:val="28"/>
          <w:szCs w:val="28"/>
          <w:highlight w:val="none"/>
          <w:shd w:val="clear" w:color="auto" w:fill="auto"/>
        </w:rPr>
        <w:t>绝对</w:t>
      </w:r>
      <w:r>
        <w:rPr>
          <w:rFonts w:hint="default" w:ascii="Times New Roman" w:hAnsi="Times New Roman" w:eastAsia="方正仿宋简体" w:cs="Times New Roman"/>
          <w:sz w:val="28"/>
          <w:szCs w:val="28"/>
          <w:highlight w:val="none"/>
          <w:shd w:val="clear" w:color="auto" w:fill="auto"/>
          <w:lang w:eastAsia="zh-CN"/>
        </w:rPr>
        <w:t>数</w:t>
      </w:r>
      <w:r>
        <w:rPr>
          <w:rFonts w:hint="default" w:ascii="Times New Roman" w:hAnsi="Times New Roman" w:eastAsia="方正仿宋简体" w:cs="Times New Roman"/>
          <w:sz w:val="28"/>
          <w:szCs w:val="28"/>
          <w:highlight w:val="none"/>
          <w:shd w:val="clear" w:color="auto" w:fill="auto"/>
        </w:rPr>
        <w:t>按现价计算，增长速度按</w:t>
      </w:r>
      <w:r>
        <w:rPr>
          <w:rFonts w:hint="default" w:ascii="Times New Roman" w:hAnsi="Times New Roman" w:eastAsia="方正仿宋简体" w:cs="Times New Roman"/>
          <w:sz w:val="28"/>
          <w:szCs w:val="28"/>
          <w:highlight w:val="none"/>
          <w:shd w:val="clear" w:color="auto" w:fill="auto"/>
          <w:lang w:eastAsia="zh-CN"/>
        </w:rPr>
        <w:t>不变价</w:t>
      </w:r>
      <w:r>
        <w:rPr>
          <w:rFonts w:hint="default" w:ascii="Times New Roman" w:hAnsi="Times New Roman" w:eastAsia="方正仿宋简体" w:cs="Times New Roman"/>
          <w:sz w:val="28"/>
          <w:szCs w:val="28"/>
          <w:highlight w:val="none"/>
          <w:shd w:val="clear" w:color="auto" w:fill="auto"/>
        </w:rPr>
        <w:t>计算。</w:t>
      </w:r>
      <w:r>
        <w:rPr>
          <w:rFonts w:hint="default" w:ascii="Times New Roman" w:hAnsi="Times New Roman" w:eastAsia="方正仿宋简体" w:cs="Times New Roman"/>
          <w:sz w:val="28"/>
          <w:szCs w:val="28"/>
          <w:highlight w:val="none"/>
          <w:shd w:val="clear" w:color="auto" w:fill="auto"/>
          <w:lang w:eastAsia="zh-CN"/>
        </w:rPr>
        <w:t>根据第三次全国农业普查结果，对生产总值、三次产业增加值比重、全员劳动生产率等历史数据进行了修订。</w:t>
      </w:r>
    </w:p>
    <w:p>
      <w:pPr>
        <w:spacing w:line="23" w:lineRule="atLeas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kern w:val="0"/>
          <w:sz w:val="28"/>
          <w:szCs w:val="28"/>
        </w:rPr>
        <w:t>[3]</w:t>
      </w:r>
      <w:r>
        <w:rPr>
          <w:rFonts w:hint="default" w:ascii="Times New Roman" w:hAnsi="Times New Roman" w:eastAsia="方正仿宋简体" w:cs="Times New Roman"/>
          <w:sz w:val="28"/>
          <w:szCs w:val="28"/>
        </w:rPr>
        <w:t>农民工总量由国家统计局云南调查总队提供。</w:t>
      </w:r>
    </w:p>
    <w:p>
      <w:pPr>
        <w:spacing w:line="23" w:lineRule="atLeast"/>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kern w:val="0"/>
          <w:sz w:val="28"/>
          <w:szCs w:val="28"/>
        </w:rPr>
        <w:t>[4]</w:t>
      </w:r>
      <w:r>
        <w:rPr>
          <w:rFonts w:hint="default" w:ascii="Times New Roman" w:hAnsi="Times New Roman" w:eastAsia="方正仿宋简体" w:cs="Times New Roman"/>
          <w:sz w:val="28"/>
          <w:szCs w:val="28"/>
        </w:rPr>
        <w:t>全员劳动生产率为</w:t>
      </w:r>
      <w:r>
        <w:rPr>
          <w:rFonts w:hint="default" w:ascii="Times New Roman" w:hAnsi="Times New Roman" w:eastAsia="方正仿宋简体" w:cs="Times New Roman"/>
          <w:sz w:val="28"/>
          <w:szCs w:val="28"/>
          <w:lang w:eastAsia="zh-CN"/>
        </w:rPr>
        <w:t>生产总值</w:t>
      </w:r>
      <w:r>
        <w:rPr>
          <w:rFonts w:hint="default" w:ascii="Times New Roman" w:hAnsi="Times New Roman" w:eastAsia="方正仿宋简体" w:cs="Times New Roman"/>
          <w:sz w:val="28"/>
          <w:szCs w:val="28"/>
        </w:rPr>
        <w:t>（</w:t>
      </w:r>
      <w:r>
        <w:rPr>
          <w:rFonts w:hint="default" w:ascii="Times New Roman" w:hAnsi="Times New Roman" w:eastAsia="方正仿宋简体" w:cs="Times New Roman"/>
          <w:sz w:val="28"/>
          <w:szCs w:val="28"/>
          <w:lang w:eastAsia="zh-CN"/>
        </w:rPr>
        <w:t>按</w:t>
      </w:r>
      <w:r>
        <w:rPr>
          <w:rFonts w:hint="default" w:ascii="Times New Roman" w:hAnsi="Times New Roman" w:eastAsia="方正仿宋简体" w:cs="Times New Roman"/>
          <w:sz w:val="28"/>
          <w:szCs w:val="28"/>
        </w:rPr>
        <w:t>2015年价格计算）与全部就业人员的比率。</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[5]粮食总产量由国家统计局云南调查总队提供。</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[6]肉类总产量、牛奶产量、禽蛋产量由国家统计局云南调查总队提供。</w:t>
      </w:r>
    </w:p>
    <w:p>
      <w:pPr>
        <w:widowControl/>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kern w:val="0"/>
          <w:sz w:val="28"/>
          <w:szCs w:val="28"/>
        </w:rPr>
        <w:t>[7]</w:t>
      </w:r>
      <w:r>
        <w:rPr>
          <w:rFonts w:hint="default" w:ascii="Times New Roman" w:hAnsi="Times New Roman" w:eastAsia="方正仿宋简体" w:cs="Times New Roman"/>
          <w:sz w:val="28"/>
          <w:szCs w:val="28"/>
        </w:rPr>
        <w:t>规模以上工业企业是指年主营业务收入2000 万元及以上工业法人企业。</w:t>
      </w:r>
    </w:p>
    <w:p>
      <w:pPr>
        <w:widowControl/>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kern w:val="0"/>
          <w:sz w:val="28"/>
          <w:szCs w:val="28"/>
        </w:rPr>
        <w:t>[8]</w:t>
      </w:r>
      <w:r>
        <w:rPr>
          <w:rFonts w:hint="default" w:ascii="Times New Roman" w:hAnsi="Times New Roman" w:eastAsia="方正仿宋简体" w:cs="Times New Roman"/>
          <w:sz w:val="28"/>
          <w:szCs w:val="28"/>
        </w:rPr>
        <w:t>固定资产投资（不含农户）是指城镇和农村非农户计划总投资500万元及以上的固定资产项目投资和房地产开发投资。</w:t>
      </w:r>
    </w:p>
    <w:p>
      <w:pPr>
        <w:keepNext w:val="0"/>
        <w:keepLines w:val="0"/>
        <w:pageBreakBefore w:val="0"/>
        <w:widowControl w:val="0"/>
        <w:kinsoku/>
        <w:wordWrap/>
        <w:overflowPunct/>
        <w:topLinePunct w:val="0"/>
        <w:autoSpaceDE/>
        <w:autoSpaceDN/>
        <w:bidi w:val="0"/>
        <w:adjustRightInd/>
        <w:snapToGrid/>
        <w:spacing w:line="23" w:lineRule="atLeast"/>
        <w:ind w:right="0" w:rightChars="0" w:firstLine="560" w:firstLineChars="200"/>
        <w:jc w:val="both"/>
        <w:rPr>
          <w:rFonts w:hint="default" w:ascii="Times New Roman" w:hAnsi="Times New Roman" w:eastAsia="方正仿宋简体" w:cs="Times New Roman"/>
          <w:kern w:val="0"/>
          <w:sz w:val="28"/>
          <w:szCs w:val="28"/>
          <w:lang w:eastAsia="zh-CN"/>
        </w:rPr>
      </w:pPr>
      <w:r>
        <w:rPr>
          <w:rFonts w:hint="default" w:ascii="Times New Roman" w:hAnsi="Times New Roman" w:eastAsia="方正仿宋简体" w:cs="Times New Roman"/>
          <w:kern w:val="0"/>
          <w:sz w:val="28"/>
          <w:szCs w:val="28"/>
        </w:rPr>
        <w:t>[9]</w:t>
      </w:r>
      <w:r>
        <w:rPr>
          <w:rFonts w:hint="default" w:ascii="Times New Roman" w:hAnsi="Times New Roman" w:eastAsia="方正仿宋简体" w:cs="Times New Roman"/>
          <w:kern w:val="0"/>
          <w:sz w:val="28"/>
          <w:szCs w:val="28"/>
          <w:lang w:eastAsia="zh-CN"/>
        </w:rPr>
        <w:t>社会消费品零售总额：</w:t>
      </w:r>
      <w:r>
        <w:rPr>
          <w:rFonts w:hint="default" w:ascii="Times New Roman" w:hAnsi="Times New Roman" w:eastAsia="方正仿宋简体" w:cs="Times New Roman"/>
          <w:kern w:val="0"/>
          <w:sz w:val="28"/>
          <w:szCs w:val="28"/>
          <w:lang w:val="en-US" w:eastAsia="zh-CN"/>
        </w:rPr>
        <w:t>2017年社会消费品零售总额数据根据第三次全国农业普查结果及有关制度规定进行了修订，2018年增速按照可比口径计算。</w:t>
      </w:r>
    </w:p>
    <w:p>
      <w:pPr>
        <w:ind w:firstLine="56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28"/>
          <w:szCs w:val="28"/>
        </w:rPr>
        <w:t>[</w:t>
      </w:r>
      <w:r>
        <w:rPr>
          <w:rFonts w:hint="default" w:ascii="Times New Roman" w:hAnsi="Times New Roman" w:eastAsia="方正仿宋简体" w:cs="Times New Roman"/>
          <w:kern w:val="0"/>
          <w:sz w:val="28"/>
          <w:szCs w:val="28"/>
          <w:lang w:val="en-US" w:eastAsia="zh-CN"/>
        </w:rPr>
        <w:t>10</w:t>
      </w:r>
      <w:r>
        <w:rPr>
          <w:rFonts w:hint="default" w:ascii="Times New Roman" w:hAnsi="Times New Roman" w:eastAsia="方正仿宋简体" w:cs="Times New Roman"/>
          <w:kern w:val="0"/>
          <w:sz w:val="28"/>
          <w:szCs w:val="28"/>
        </w:rPr>
        <w:t>]</w:t>
      </w:r>
      <w:r>
        <w:rPr>
          <w:rFonts w:hint="default" w:ascii="Times New Roman" w:hAnsi="Times New Roman" w:eastAsia="方正仿宋简体" w:cs="Times New Roman"/>
          <w:sz w:val="28"/>
          <w:szCs w:val="28"/>
        </w:rPr>
        <w:t>限额以上批发企业是指年主营业务收入2000万元及以上的批发企业，限额以上零售企业是指年主营业务收入500万元及以上的零售企业。</w:t>
      </w:r>
    </w:p>
    <w:p>
      <w:pPr>
        <w:widowControl/>
        <w:ind w:firstLine="560" w:firstLineChars="200"/>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kern w:val="0"/>
          <w:sz w:val="28"/>
          <w:szCs w:val="28"/>
        </w:rPr>
        <w:t>[</w:t>
      </w:r>
      <w:r>
        <w:rPr>
          <w:rFonts w:hint="default" w:ascii="Times New Roman" w:hAnsi="Times New Roman" w:eastAsia="方正仿宋简体" w:cs="Times New Roman"/>
          <w:kern w:val="0"/>
          <w:sz w:val="28"/>
          <w:szCs w:val="28"/>
          <w:lang w:val="en-US" w:eastAsia="zh-CN"/>
        </w:rPr>
        <w:t>11</w:t>
      </w:r>
      <w:r>
        <w:rPr>
          <w:rFonts w:hint="default" w:ascii="Times New Roman" w:hAnsi="Times New Roman" w:eastAsia="方正仿宋简体" w:cs="Times New Roman"/>
          <w:kern w:val="0"/>
          <w:sz w:val="28"/>
          <w:szCs w:val="28"/>
        </w:rPr>
        <w:t>]</w:t>
      </w:r>
      <w:r>
        <w:rPr>
          <w:rFonts w:hint="default" w:ascii="Times New Roman" w:hAnsi="Times New Roman" w:eastAsia="方正仿宋简体" w:cs="Times New Roman"/>
          <w:sz w:val="28"/>
          <w:szCs w:val="28"/>
        </w:rPr>
        <w:t>邮政</w:t>
      </w:r>
      <w:r>
        <w:rPr>
          <w:rFonts w:hint="default" w:ascii="Times New Roman" w:hAnsi="Times New Roman" w:eastAsia="方正仿宋简体" w:cs="Times New Roman"/>
          <w:sz w:val="28"/>
          <w:szCs w:val="28"/>
          <w:lang w:eastAsia="zh-CN"/>
        </w:rPr>
        <w:t>行业</w:t>
      </w:r>
      <w:r>
        <w:rPr>
          <w:rFonts w:hint="default" w:ascii="Times New Roman" w:hAnsi="Times New Roman" w:eastAsia="方正仿宋简体" w:cs="Times New Roman"/>
          <w:sz w:val="28"/>
          <w:szCs w:val="28"/>
        </w:rPr>
        <w:t>业务总量按2010年价格计算，电信业务总量按2015年价格计算。</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[1</w:t>
      </w:r>
      <w:r>
        <w:rPr>
          <w:rFonts w:hint="default" w:ascii="Times New Roman" w:hAnsi="Times New Roman" w:eastAsia="方正仿宋简体" w:cs="Times New Roman"/>
          <w:kern w:val="0"/>
          <w:sz w:val="28"/>
          <w:szCs w:val="28"/>
          <w:lang w:val="en-US" w:eastAsia="zh-CN"/>
        </w:rPr>
        <w:t>2</w:t>
      </w:r>
      <w:r>
        <w:rPr>
          <w:rFonts w:hint="default" w:ascii="Times New Roman" w:hAnsi="Times New Roman" w:eastAsia="方正仿宋简体" w:cs="Times New Roman"/>
          <w:kern w:val="0"/>
          <w:sz w:val="28"/>
          <w:szCs w:val="28"/>
        </w:rPr>
        <w:t>]居民人均可支配收入数据由国家统计局云南调查总队提供。居民人均可支配收入指通过住户收支与生活状况调查取得的，调查户在调查期内获得的、可用于最终消费支出和储蓄的总和，即调查户可以用来自由支配的收入，除以家庭常住人口得到的人均收入。可支配收入既包括现金，也包括实物收入。按照收入的来源，可支配收入包含四项，分别为：工资性收入、经营净收入、财产净收入、转移净收入。按常住地分，得到城镇和农村居民可支配收入。</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计算公式为：</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可支配收入=工资性收入+经营净收入+财产净收入+转移净收入 </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其中：经营净收入=经营收入-经营费用-生产性固定资产折旧–生产税 </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    财产净收入=财产性收入-财产性支出 </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    转移净收入=转移性收入-转移性支出</w:t>
      </w:r>
    </w:p>
    <w:p>
      <w:pPr>
        <w:widowControl/>
        <w:spacing w:line="360" w:lineRule="auto"/>
        <w:ind w:firstLine="560" w:firstLineChars="200"/>
        <w:jc w:val="left"/>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[1</w:t>
      </w:r>
      <w:r>
        <w:rPr>
          <w:rFonts w:hint="default" w:ascii="Times New Roman" w:hAnsi="Times New Roman" w:eastAsia="方正仿宋简体" w:cs="Times New Roman"/>
          <w:kern w:val="0"/>
          <w:sz w:val="28"/>
          <w:szCs w:val="28"/>
          <w:lang w:val="en-US" w:eastAsia="zh-CN"/>
        </w:rPr>
        <w:t>3</w:t>
      </w:r>
      <w:r>
        <w:rPr>
          <w:rFonts w:hint="default" w:ascii="Times New Roman" w:hAnsi="Times New Roman" w:eastAsia="方正仿宋简体" w:cs="Times New Roman"/>
          <w:kern w:val="0"/>
          <w:sz w:val="28"/>
          <w:szCs w:val="28"/>
        </w:rPr>
        <w:t>]居民人均消费支出数据由国家统计局云南调查总队提供。居民人均消费支出指住户在调查期间内用于满足家庭日常生活消费需要的全部支出，包括用于消费品的支出和用于服务性消费的支出，除以家庭常住人口得到的人均支出。根据用途不同，消费支出可划分为食品烟酒、衣着、居住、生活用品及服务、交通通信、教育文化娱乐、医疗保健、其他用品及服务八大类。根据来源不同，消费支出可划分为现金消费支出、实物消费支出（含自产自用、来自单位、来自政府和其他社会组织）。按常住地分，得到城镇和农村居民消费支出。</w:t>
      </w:r>
    </w:p>
    <w:p>
      <w:pPr>
        <w:widowControl/>
        <w:spacing w:line="360" w:lineRule="auto"/>
        <w:ind w:firstLine="560" w:firstLineChars="200"/>
        <w:jc w:val="left"/>
        <w:rPr>
          <w:rFonts w:hint="default" w:ascii="Times New Roman" w:hAnsi="Times New Roman" w:eastAsia="方正仿宋简体" w:cs="Times New Roman"/>
          <w:sz w:val="28"/>
          <w:szCs w:val="28"/>
          <w:highlight w:val="yellow"/>
          <w:lang w:val="en-US" w:eastAsia="zh-CN"/>
        </w:rPr>
      </w:pPr>
      <w:r>
        <w:rPr>
          <w:rFonts w:hint="default" w:ascii="Times New Roman" w:hAnsi="Times New Roman" w:eastAsia="方正仿宋简体" w:cs="Times New Roman"/>
          <w:kern w:val="0"/>
          <w:sz w:val="28"/>
          <w:szCs w:val="28"/>
        </w:rPr>
        <w:t>[1</w:t>
      </w:r>
      <w:r>
        <w:rPr>
          <w:rFonts w:hint="default" w:ascii="Times New Roman" w:hAnsi="Times New Roman" w:eastAsia="方正仿宋简体" w:cs="Times New Roman"/>
          <w:kern w:val="0"/>
          <w:sz w:val="28"/>
          <w:szCs w:val="28"/>
          <w:lang w:val="en-US" w:eastAsia="zh-CN"/>
        </w:rPr>
        <w:t>4</w:t>
      </w:r>
      <w:r>
        <w:rPr>
          <w:rFonts w:hint="default" w:ascii="Times New Roman" w:hAnsi="Times New Roman" w:eastAsia="方正仿宋简体" w:cs="Times New Roman"/>
          <w:kern w:val="0"/>
          <w:sz w:val="28"/>
          <w:szCs w:val="28"/>
        </w:rPr>
        <w:t>] 农村贫困人口由国家统计局云南调查总队提供。</w:t>
      </w:r>
    </w:p>
    <w:p/>
    <w:sectPr>
      <w:footerReference r:id="rId3" w:type="default"/>
      <w:footerReference r:id="rId4" w:type="even"/>
      <w:pgSz w:w="11906" w:h="16838"/>
      <w:pgMar w:top="1474" w:right="1531" w:bottom="1701" w:left="1531" w:header="851" w:footer="1701" w:gutter="0"/>
      <w:pgBorders>
        <w:top w:val="none" w:sz="0" w:space="0"/>
        <w:left w:val="none" w:sz="0" w:space="0"/>
        <w:bottom w:val="none" w:sz="0" w:space="0"/>
        <w:right w:val="none" w:sz="0" w:space="0"/>
      </w:pgBorders>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hint="eastAsia" w:ascii="Times New Roman"/>
        <w:sz w:val="28"/>
        <w:szCs w:val="28"/>
      </w:rPr>
      <w:t>－</w:t>
    </w:r>
    <w:r>
      <w:rPr>
        <w:rStyle w:val="5"/>
        <w:rFonts w:ascii="Times New Roman"/>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23</w:t>
    </w:r>
    <w:r>
      <w:rPr>
        <w:rStyle w:val="5"/>
        <w:rFonts w:ascii="Times New Roman" w:hAnsi="Times New Roman"/>
        <w:sz w:val="28"/>
        <w:szCs w:val="28"/>
      </w:rPr>
      <w:fldChar w:fldCharType="end"/>
    </w:r>
    <w:r>
      <w:rPr>
        <w:rStyle w:val="5"/>
        <w:rFonts w:ascii="Times New Roman" w:hAnsi="Times New Roman"/>
        <w:sz w:val="28"/>
        <w:szCs w:val="28"/>
      </w:rPr>
      <w:t xml:space="preserve"> </w:t>
    </w:r>
    <w:r>
      <w:rPr>
        <w:rStyle w:val="5"/>
        <w:rFonts w:hint="eastAsia" w:ascii="Times New Roman"/>
        <w:sz w:val="28"/>
        <w:szCs w:val="28"/>
      </w:rPr>
      <w:t>－</w:t>
    </w:r>
  </w:p>
  <w:p>
    <w:pPr>
      <w:pStyle w:val="2"/>
      <w:ind w:right="360" w:firstLine="36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A7A"/>
    <w:rsid w:val="00081A8B"/>
    <w:rsid w:val="001D7D94"/>
    <w:rsid w:val="002806FA"/>
    <w:rsid w:val="002B4ECB"/>
    <w:rsid w:val="002F607D"/>
    <w:rsid w:val="0031777B"/>
    <w:rsid w:val="003C265B"/>
    <w:rsid w:val="005470B3"/>
    <w:rsid w:val="008034F5"/>
    <w:rsid w:val="00976ADB"/>
    <w:rsid w:val="00997B45"/>
    <w:rsid w:val="009B379C"/>
    <w:rsid w:val="009C538F"/>
    <w:rsid w:val="00B050C0"/>
    <w:rsid w:val="00B3222E"/>
    <w:rsid w:val="00B80D54"/>
    <w:rsid w:val="00C17AE7"/>
    <w:rsid w:val="00C80410"/>
    <w:rsid w:val="00D44D22"/>
    <w:rsid w:val="00EB7A7A"/>
    <w:rsid w:val="00F223AC"/>
    <w:rsid w:val="00F601DF"/>
    <w:rsid w:val="0141026B"/>
    <w:rsid w:val="01F417DE"/>
    <w:rsid w:val="02472DD6"/>
    <w:rsid w:val="025C2A5E"/>
    <w:rsid w:val="02FE6C6D"/>
    <w:rsid w:val="03086828"/>
    <w:rsid w:val="036E0F0D"/>
    <w:rsid w:val="03EC3164"/>
    <w:rsid w:val="045D14CC"/>
    <w:rsid w:val="04A82812"/>
    <w:rsid w:val="05662AED"/>
    <w:rsid w:val="05785CA1"/>
    <w:rsid w:val="05DD35D1"/>
    <w:rsid w:val="05F308CF"/>
    <w:rsid w:val="06055BEB"/>
    <w:rsid w:val="063C3792"/>
    <w:rsid w:val="0649519C"/>
    <w:rsid w:val="06D16552"/>
    <w:rsid w:val="06EF0649"/>
    <w:rsid w:val="07802412"/>
    <w:rsid w:val="07C91828"/>
    <w:rsid w:val="084243A1"/>
    <w:rsid w:val="084F19BE"/>
    <w:rsid w:val="086842F2"/>
    <w:rsid w:val="087C417F"/>
    <w:rsid w:val="08C900BF"/>
    <w:rsid w:val="08CE3DF3"/>
    <w:rsid w:val="08D241B5"/>
    <w:rsid w:val="09150D54"/>
    <w:rsid w:val="09292481"/>
    <w:rsid w:val="093239C8"/>
    <w:rsid w:val="09496BB6"/>
    <w:rsid w:val="09A73983"/>
    <w:rsid w:val="09DA2525"/>
    <w:rsid w:val="0A277DAD"/>
    <w:rsid w:val="0A4318F5"/>
    <w:rsid w:val="0A4F0A97"/>
    <w:rsid w:val="0AE968FD"/>
    <w:rsid w:val="0B260A6A"/>
    <w:rsid w:val="0B3C211B"/>
    <w:rsid w:val="0BDC1E58"/>
    <w:rsid w:val="0C1167F9"/>
    <w:rsid w:val="0C192E6A"/>
    <w:rsid w:val="0CCB14E9"/>
    <w:rsid w:val="0CCC421D"/>
    <w:rsid w:val="0E4075DF"/>
    <w:rsid w:val="0E4B11BB"/>
    <w:rsid w:val="0E7733ED"/>
    <w:rsid w:val="0EEF7602"/>
    <w:rsid w:val="0F6230F0"/>
    <w:rsid w:val="10952D96"/>
    <w:rsid w:val="10C1027C"/>
    <w:rsid w:val="10CF1A59"/>
    <w:rsid w:val="111D7B29"/>
    <w:rsid w:val="11484450"/>
    <w:rsid w:val="1169712A"/>
    <w:rsid w:val="11B71D12"/>
    <w:rsid w:val="123019BA"/>
    <w:rsid w:val="12F90B71"/>
    <w:rsid w:val="135D76C3"/>
    <w:rsid w:val="13827CF6"/>
    <w:rsid w:val="13D6488F"/>
    <w:rsid w:val="142C5132"/>
    <w:rsid w:val="14A4342E"/>
    <w:rsid w:val="14EE3708"/>
    <w:rsid w:val="14F94435"/>
    <w:rsid w:val="14FC3E62"/>
    <w:rsid w:val="15001869"/>
    <w:rsid w:val="150D58C2"/>
    <w:rsid w:val="15150F8E"/>
    <w:rsid w:val="15405A59"/>
    <w:rsid w:val="15654025"/>
    <w:rsid w:val="15883064"/>
    <w:rsid w:val="15891E1F"/>
    <w:rsid w:val="15FC47F8"/>
    <w:rsid w:val="163D4BEC"/>
    <w:rsid w:val="167F0229"/>
    <w:rsid w:val="16874CD2"/>
    <w:rsid w:val="16FF1F5F"/>
    <w:rsid w:val="17262E7B"/>
    <w:rsid w:val="175560A0"/>
    <w:rsid w:val="176D4507"/>
    <w:rsid w:val="178B6DA9"/>
    <w:rsid w:val="17D906A7"/>
    <w:rsid w:val="18770877"/>
    <w:rsid w:val="18FE48DC"/>
    <w:rsid w:val="19140263"/>
    <w:rsid w:val="193D72BC"/>
    <w:rsid w:val="19593AAE"/>
    <w:rsid w:val="19C416D2"/>
    <w:rsid w:val="19EA27F4"/>
    <w:rsid w:val="1A21096A"/>
    <w:rsid w:val="1A3F2F46"/>
    <w:rsid w:val="1A782C7D"/>
    <w:rsid w:val="1AD90016"/>
    <w:rsid w:val="1B076722"/>
    <w:rsid w:val="1B552443"/>
    <w:rsid w:val="1BE121C7"/>
    <w:rsid w:val="1C5727A7"/>
    <w:rsid w:val="1C8B26D4"/>
    <w:rsid w:val="1D443D68"/>
    <w:rsid w:val="1E887FAF"/>
    <w:rsid w:val="1E9E2DAF"/>
    <w:rsid w:val="1ED814A3"/>
    <w:rsid w:val="1EFC1046"/>
    <w:rsid w:val="1F23766D"/>
    <w:rsid w:val="1F444A25"/>
    <w:rsid w:val="1FAC44AD"/>
    <w:rsid w:val="1FB65BC1"/>
    <w:rsid w:val="1FD41CB0"/>
    <w:rsid w:val="1FF4431A"/>
    <w:rsid w:val="202663BE"/>
    <w:rsid w:val="204E62F2"/>
    <w:rsid w:val="207359B7"/>
    <w:rsid w:val="208E475F"/>
    <w:rsid w:val="20A063D5"/>
    <w:rsid w:val="20C30A4C"/>
    <w:rsid w:val="220977FC"/>
    <w:rsid w:val="228C1701"/>
    <w:rsid w:val="229252AE"/>
    <w:rsid w:val="22C524FC"/>
    <w:rsid w:val="22E556AE"/>
    <w:rsid w:val="23342C21"/>
    <w:rsid w:val="238E2FFA"/>
    <w:rsid w:val="2392301A"/>
    <w:rsid w:val="23934292"/>
    <w:rsid w:val="23AB2709"/>
    <w:rsid w:val="243D2FAF"/>
    <w:rsid w:val="24EC6985"/>
    <w:rsid w:val="25B107DD"/>
    <w:rsid w:val="25DF5065"/>
    <w:rsid w:val="26125C69"/>
    <w:rsid w:val="264B01B9"/>
    <w:rsid w:val="265073FB"/>
    <w:rsid w:val="269D6531"/>
    <w:rsid w:val="26BE7A55"/>
    <w:rsid w:val="26D157EE"/>
    <w:rsid w:val="26F9379C"/>
    <w:rsid w:val="272F4392"/>
    <w:rsid w:val="27933C55"/>
    <w:rsid w:val="27AA0593"/>
    <w:rsid w:val="2859123B"/>
    <w:rsid w:val="285C3282"/>
    <w:rsid w:val="28762B6B"/>
    <w:rsid w:val="293F4CB4"/>
    <w:rsid w:val="29B70092"/>
    <w:rsid w:val="29EA7B6F"/>
    <w:rsid w:val="2A545A11"/>
    <w:rsid w:val="2A5543BD"/>
    <w:rsid w:val="2ABF26A6"/>
    <w:rsid w:val="2B0D4F13"/>
    <w:rsid w:val="2B376621"/>
    <w:rsid w:val="2BB70152"/>
    <w:rsid w:val="2C4C7EE7"/>
    <w:rsid w:val="2D5E1D03"/>
    <w:rsid w:val="2D6B1194"/>
    <w:rsid w:val="2D817F39"/>
    <w:rsid w:val="2D945CD1"/>
    <w:rsid w:val="2D9E7E8D"/>
    <w:rsid w:val="2E56304E"/>
    <w:rsid w:val="2EF34D73"/>
    <w:rsid w:val="2EFD077F"/>
    <w:rsid w:val="2F143390"/>
    <w:rsid w:val="2F3A47AF"/>
    <w:rsid w:val="2F735F9F"/>
    <w:rsid w:val="2F74503E"/>
    <w:rsid w:val="2F8E234C"/>
    <w:rsid w:val="2FEC2A78"/>
    <w:rsid w:val="2FFF583A"/>
    <w:rsid w:val="30144F0E"/>
    <w:rsid w:val="30497C8F"/>
    <w:rsid w:val="307A3C25"/>
    <w:rsid w:val="3085199B"/>
    <w:rsid w:val="30DD76F7"/>
    <w:rsid w:val="30F44DF6"/>
    <w:rsid w:val="31550A37"/>
    <w:rsid w:val="31875459"/>
    <w:rsid w:val="326F58AE"/>
    <w:rsid w:val="32864191"/>
    <w:rsid w:val="335A0837"/>
    <w:rsid w:val="344E35A3"/>
    <w:rsid w:val="3491445E"/>
    <w:rsid w:val="34A3254B"/>
    <w:rsid w:val="34F875CC"/>
    <w:rsid w:val="3513430B"/>
    <w:rsid w:val="35175728"/>
    <w:rsid w:val="351C0B63"/>
    <w:rsid w:val="3566799A"/>
    <w:rsid w:val="358230CB"/>
    <w:rsid w:val="36804436"/>
    <w:rsid w:val="36877151"/>
    <w:rsid w:val="368A641B"/>
    <w:rsid w:val="36AD4DCE"/>
    <w:rsid w:val="36BB5A6C"/>
    <w:rsid w:val="370043E4"/>
    <w:rsid w:val="370A1069"/>
    <w:rsid w:val="3712701A"/>
    <w:rsid w:val="37CD4C6E"/>
    <w:rsid w:val="3833535C"/>
    <w:rsid w:val="389F6E27"/>
    <w:rsid w:val="38A00193"/>
    <w:rsid w:val="38EA38CF"/>
    <w:rsid w:val="396C4E51"/>
    <w:rsid w:val="3AA2148D"/>
    <w:rsid w:val="3AA47025"/>
    <w:rsid w:val="3AA668CE"/>
    <w:rsid w:val="3AED540A"/>
    <w:rsid w:val="3AF10C34"/>
    <w:rsid w:val="3B785344"/>
    <w:rsid w:val="3B907794"/>
    <w:rsid w:val="3C2019A2"/>
    <w:rsid w:val="3CCB65C9"/>
    <w:rsid w:val="3CD808BB"/>
    <w:rsid w:val="3CF32DA6"/>
    <w:rsid w:val="3D3E2487"/>
    <w:rsid w:val="3E591D76"/>
    <w:rsid w:val="3F0E43F6"/>
    <w:rsid w:val="3F174B8D"/>
    <w:rsid w:val="3F955545"/>
    <w:rsid w:val="3FA357F3"/>
    <w:rsid w:val="40077776"/>
    <w:rsid w:val="403E4DF4"/>
    <w:rsid w:val="40E546E3"/>
    <w:rsid w:val="41681A61"/>
    <w:rsid w:val="42261AEA"/>
    <w:rsid w:val="42C14B2D"/>
    <w:rsid w:val="433249B7"/>
    <w:rsid w:val="43A90B02"/>
    <w:rsid w:val="43EE42EB"/>
    <w:rsid w:val="444E7410"/>
    <w:rsid w:val="44AB012B"/>
    <w:rsid w:val="44DC5BC5"/>
    <w:rsid w:val="456A5A4E"/>
    <w:rsid w:val="461A62BE"/>
    <w:rsid w:val="46B2446B"/>
    <w:rsid w:val="47B002CC"/>
    <w:rsid w:val="47F969E0"/>
    <w:rsid w:val="47FE2DC8"/>
    <w:rsid w:val="48051F72"/>
    <w:rsid w:val="483B75F5"/>
    <w:rsid w:val="48405137"/>
    <w:rsid w:val="48827AC9"/>
    <w:rsid w:val="48995125"/>
    <w:rsid w:val="489A1D74"/>
    <w:rsid w:val="49012787"/>
    <w:rsid w:val="498A4DA4"/>
    <w:rsid w:val="49A719E3"/>
    <w:rsid w:val="49AA500E"/>
    <w:rsid w:val="49D71A46"/>
    <w:rsid w:val="49F142C0"/>
    <w:rsid w:val="4A2731B9"/>
    <w:rsid w:val="4A464596"/>
    <w:rsid w:val="4A595D63"/>
    <w:rsid w:val="4A5C72CE"/>
    <w:rsid w:val="4AE9635E"/>
    <w:rsid w:val="4B0A0FF6"/>
    <w:rsid w:val="4BE25FEA"/>
    <w:rsid w:val="4C502B25"/>
    <w:rsid w:val="4CF033DB"/>
    <w:rsid w:val="4D075ED9"/>
    <w:rsid w:val="4D0C45EE"/>
    <w:rsid w:val="4D242F4B"/>
    <w:rsid w:val="4D377719"/>
    <w:rsid w:val="4D4C72BE"/>
    <w:rsid w:val="4D712428"/>
    <w:rsid w:val="4D967E17"/>
    <w:rsid w:val="4D9B6C35"/>
    <w:rsid w:val="4E3E40A8"/>
    <w:rsid w:val="4E471B61"/>
    <w:rsid w:val="4E541EE1"/>
    <w:rsid w:val="4E5A5328"/>
    <w:rsid w:val="4EC65EE1"/>
    <w:rsid w:val="4EEF30D5"/>
    <w:rsid w:val="4EFA7C18"/>
    <w:rsid w:val="4F3A6504"/>
    <w:rsid w:val="4F4F1AE8"/>
    <w:rsid w:val="4F571ADC"/>
    <w:rsid w:val="4F69145A"/>
    <w:rsid w:val="504657B7"/>
    <w:rsid w:val="50742134"/>
    <w:rsid w:val="50802E52"/>
    <w:rsid w:val="50A15C98"/>
    <w:rsid w:val="50BB7C3B"/>
    <w:rsid w:val="50D80148"/>
    <w:rsid w:val="514C1CF2"/>
    <w:rsid w:val="51721B6A"/>
    <w:rsid w:val="519722B6"/>
    <w:rsid w:val="51CE0C3A"/>
    <w:rsid w:val="52092A17"/>
    <w:rsid w:val="5262016B"/>
    <w:rsid w:val="529E5F38"/>
    <w:rsid w:val="52BB0923"/>
    <w:rsid w:val="548B55CB"/>
    <w:rsid w:val="548D7904"/>
    <w:rsid w:val="54CC39CA"/>
    <w:rsid w:val="54E26BCC"/>
    <w:rsid w:val="54F35C46"/>
    <w:rsid w:val="55357BB9"/>
    <w:rsid w:val="554C6319"/>
    <w:rsid w:val="55534617"/>
    <w:rsid w:val="55813D78"/>
    <w:rsid w:val="56036878"/>
    <w:rsid w:val="56551A8D"/>
    <w:rsid w:val="568C09EF"/>
    <w:rsid w:val="56AD4093"/>
    <w:rsid w:val="56BB4820"/>
    <w:rsid w:val="56EF268E"/>
    <w:rsid w:val="56F01B3B"/>
    <w:rsid w:val="57445B36"/>
    <w:rsid w:val="5778221E"/>
    <w:rsid w:val="57DA2C65"/>
    <w:rsid w:val="582355D2"/>
    <w:rsid w:val="58303485"/>
    <w:rsid w:val="58707D57"/>
    <w:rsid w:val="58830882"/>
    <w:rsid w:val="589149EA"/>
    <w:rsid w:val="58C47A58"/>
    <w:rsid w:val="58D043CB"/>
    <w:rsid w:val="595E15B3"/>
    <w:rsid w:val="5A541B95"/>
    <w:rsid w:val="5AAE1C2E"/>
    <w:rsid w:val="5AE74324"/>
    <w:rsid w:val="5AFE4CA4"/>
    <w:rsid w:val="5B0A49BC"/>
    <w:rsid w:val="5B2E4E4D"/>
    <w:rsid w:val="5B754B33"/>
    <w:rsid w:val="5C0422A3"/>
    <w:rsid w:val="5C4B1008"/>
    <w:rsid w:val="5C610AD4"/>
    <w:rsid w:val="5C6F48FB"/>
    <w:rsid w:val="5CA4191E"/>
    <w:rsid w:val="5CC502E5"/>
    <w:rsid w:val="5CCB00BD"/>
    <w:rsid w:val="5D225402"/>
    <w:rsid w:val="5D2D1418"/>
    <w:rsid w:val="5D2D7D85"/>
    <w:rsid w:val="5D5749B9"/>
    <w:rsid w:val="5DA2696B"/>
    <w:rsid w:val="5E8A668C"/>
    <w:rsid w:val="5F193BDF"/>
    <w:rsid w:val="5F4C3565"/>
    <w:rsid w:val="5FA32D61"/>
    <w:rsid w:val="603720E4"/>
    <w:rsid w:val="60966AC1"/>
    <w:rsid w:val="60A3587F"/>
    <w:rsid w:val="60A712FF"/>
    <w:rsid w:val="60B0301E"/>
    <w:rsid w:val="60B85665"/>
    <w:rsid w:val="60C2464D"/>
    <w:rsid w:val="60D92284"/>
    <w:rsid w:val="61881DAE"/>
    <w:rsid w:val="622C69C9"/>
    <w:rsid w:val="63404389"/>
    <w:rsid w:val="63585B6E"/>
    <w:rsid w:val="63AC026C"/>
    <w:rsid w:val="63B4764E"/>
    <w:rsid w:val="63DC1BF9"/>
    <w:rsid w:val="64353446"/>
    <w:rsid w:val="64876C57"/>
    <w:rsid w:val="65006E26"/>
    <w:rsid w:val="654B02AF"/>
    <w:rsid w:val="65763443"/>
    <w:rsid w:val="658F7645"/>
    <w:rsid w:val="659357AC"/>
    <w:rsid w:val="66820745"/>
    <w:rsid w:val="6686556F"/>
    <w:rsid w:val="66AE0F59"/>
    <w:rsid w:val="66B224C1"/>
    <w:rsid w:val="67540EDD"/>
    <w:rsid w:val="67EA7E0B"/>
    <w:rsid w:val="67F741D9"/>
    <w:rsid w:val="6828657C"/>
    <w:rsid w:val="682E12EA"/>
    <w:rsid w:val="683E6132"/>
    <w:rsid w:val="685548CB"/>
    <w:rsid w:val="68D24D88"/>
    <w:rsid w:val="6965779C"/>
    <w:rsid w:val="69784F1E"/>
    <w:rsid w:val="698F7CDB"/>
    <w:rsid w:val="6A592DAD"/>
    <w:rsid w:val="6AB00C2A"/>
    <w:rsid w:val="6BBA5F26"/>
    <w:rsid w:val="6C240898"/>
    <w:rsid w:val="6C4C0B03"/>
    <w:rsid w:val="6C914A55"/>
    <w:rsid w:val="6CA02020"/>
    <w:rsid w:val="6D59572B"/>
    <w:rsid w:val="6D953FF8"/>
    <w:rsid w:val="6F054CFE"/>
    <w:rsid w:val="6FD3374F"/>
    <w:rsid w:val="700508C8"/>
    <w:rsid w:val="70294335"/>
    <w:rsid w:val="70561A2C"/>
    <w:rsid w:val="713A57D8"/>
    <w:rsid w:val="713A5D1A"/>
    <w:rsid w:val="715B72D2"/>
    <w:rsid w:val="7179200C"/>
    <w:rsid w:val="71933043"/>
    <w:rsid w:val="71995A3E"/>
    <w:rsid w:val="724E4E5E"/>
    <w:rsid w:val="72913E3F"/>
    <w:rsid w:val="733010F3"/>
    <w:rsid w:val="738D0023"/>
    <w:rsid w:val="73C75F1A"/>
    <w:rsid w:val="73DC02F4"/>
    <w:rsid w:val="74155A24"/>
    <w:rsid w:val="74377B35"/>
    <w:rsid w:val="743D7834"/>
    <w:rsid w:val="745626AF"/>
    <w:rsid w:val="74A63ABD"/>
    <w:rsid w:val="74AD0969"/>
    <w:rsid w:val="74C013CD"/>
    <w:rsid w:val="75681AE5"/>
    <w:rsid w:val="757220FB"/>
    <w:rsid w:val="7592573D"/>
    <w:rsid w:val="75DC2928"/>
    <w:rsid w:val="760169BF"/>
    <w:rsid w:val="769743D0"/>
    <w:rsid w:val="769A41A6"/>
    <w:rsid w:val="76D17F0F"/>
    <w:rsid w:val="76D85229"/>
    <w:rsid w:val="76DE2505"/>
    <w:rsid w:val="775670B3"/>
    <w:rsid w:val="77A13371"/>
    <w:rsid w:val="78291C65"/>
    <w:rsid w:val="785143C0"/>
    <w:rsid w:val="785377E3"/>
    <w:rsid w:val="787B67C3"/>
    <w:rsid w:val="78823697"/>
    <w:rsid w:val="788E574F"/>
    <w:rsid w:val="78EF4FDF"/>
    <w:rsid w:val="7903460C"/>
    <w:rsid w:val="79475A25"/>
    <w:rsid w:val="79954F63"/>
    <w:rsid w:val="79982B0D"/>
    <w:rsid w:val="79B33306"/>
    <w:rsid w:val="79B675D2"/>
    <w:rsid w:val="7A2F539B"/>
    <w:rsid w:val="7A56277B"/>
    <w:rsid w:val="7A84293C"/>
    <w:rsid w:val="7A8C7299"/>
    <w:rsid w:val="7AA66E34"/>
    <w:rsid w:val="7AB4718A"/>
    <w:rsid w:val="7AC57243"/>
    <w:rsid w:val="7B3E12A2"/>
    <w:rsid w:val="7B88263A"/>
    <w:rsid w:val="7BFD5C63"/>
    <w:rsid w:val="7C081B98"/>
    <w:rsid w:val="7C1D23C2"/>
    <w:rsid w:val="7C354AF0"/>
    <w:rsid w:val="7D2D76AE"/>
    <w:rsid w:val="7DF14E69"/>
    <w:rsid w:val="7DF31B2E"/>
    <w:rsid w:val="7E603A27"/>
    <w:rsid w:val="7EBF212C"/>
    <w:rsid w:val="7EDC4DB4"/>
    <w:rsid w:val="7F4F36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styleId="6">
    <w:name w:val="FollowedHyperlink"/>
    <w:basedOn w:val="4"/>
    <w:semiHidden/>
    <w:unhideWhenUsed/>
    <w:qFormat/>
    <w:uiPriority w:val="99"/>
    <w:rPr>
      <w:color w:val="800080"/>
      <w:u w:val="none"/>
    </w:rPr>
  </w:style>
  <w:style w:type="character" w:styleId="7">
    <w:name w:val="Hyperlink"/>
    <w:basedOn w:val="4"/>
    <w:semiHidden/>
    <w:unhideWhenUsed/>
    <w:qFormat/>
    <w:uiPriority w:val="99"/>
    <w:rPr>
      <w:color w:val="0000FF"/>
      <w:u w:val="none"/>
    </w:rPr>
  </w:style>
  <w:style w:type="character" w:customStyle="1" w:styleId="9">
    <w:name w:val="Footer Char"/>
    <w:basedOn w:val="4"/>
    <w:link w:val="2"/>
    <w:semiHidden/>
    <w:qFormat/>
    <w:locked/>
    <w:uiPriority w:val="99"/>
    <w:rPr>
      <w:rFonts w:ascii="Calibri" w:hAnsi="Calibri" w:cs="Times New Roman"/>
      <w:sz w:val="18"/>
      <w:szCs w:val="18"/>
    </w:rPr>
  </w:style>
  <w:style w:type="character" w:customStyle="1" w:styleId="10">
    <w:name w:val="Header Char"/>
    <w:basedOn w:val="4"/>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2"/>
    <customShpInfo spid="_x0000_s1053"/>
    <customShpInfo spid="_x0000_s1048"/>
    <customShpInfo spid="_x0000_s1054"/>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7769</Words>
  <Characters>10563</Characters>
  <Lines>0</Lines>
  <Paragraphs>0</Paragraphs>
  <TotalTime>16</TotalTime>
  <ScaleCrop>false</ScaleCrop>
  <LinksUpToDate>false</LinksUpToDate>
  <CharactersWithSpaces>11527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2018-05-15T02:47:00Z</dcterms:created>
  <dc:creator>PC</dc:creator>
  <cp:lastModifiedBy>于露</cp:lastModifiedBy>
  <cp:lastPrinted>2019-04-17T06:42:00Z</cp:lastPrinted>
  <dcterms:modified xsi:type="dcterms:W3CDTF">2019-08-13T06:59:42Z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