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Cs w:val="21"/>
        </w:rPr>
      </w:pPr>
    </w:p>
    <w:p>
      <w:pPr>
        <w:spacing w:line="276" w:lineRule="auto"/>
        <w:jc w:val="center"/>
        <w:rPr>
          <w:rFonts w:eastAsia="黑体"/>
          <w:b/>
          <w:bCs/>
          <w:sz w:val="52"/>
          <w:szCs w:val="52"/>
        </w:rPr>
      </w:pPr>
    </w:p>
    <w:p>
      <w:pPr>
        <w:spacing w:line="276" w:lineRule="auto"/>
        <w:jc w:val="center"/>
        <w:rPr>
          <w:rFonts w:eastAsia="黑体"/>
          <w:b/>
          <w:bCs/>
          <w:sz w:val="52"/>
          <w:szCs w:val="52"/>
        </w:rPr>
      </w:pPr>
    </w:p>
    <w:p>
      <w:pPr>
        <w:spacing w:line="276" w:lineRule="auto"/>
        <w:jc w:val="center"/>
        <w:rPr>
          <w:rFonts w:hint="eastAsia" w:eastAsia="黑体"/>
          <w:b/>
          <w:bCs/>
          <w:sz w:val="52"/>
          <w:szCs w:val="52"/>
          <w:lang w:val="en-US" w:eastAsia="zh-CN"/>
        </w:rPr>
      </w:pPr>
      <w:bookmarkStart w:id="0" w:name="_Hlk56069483"/>
      <w:r>
        <w:rPr>
          <w:rFonts w:hint="eastAsia" w:eastAsia="黑体"/>
          <w:b/>
          <w:bCs/>
          <w:sz w:val="52"/>
          <w:szCs w:val="52"/>
        </w:rPr>
        <w:t>云南省统计局</w:t>
      </w:r>
      <w:r>
        <w:rPr>
          <w:rFonts w:hint="eastAsia" w:eastAsia="黑体"/>
          <w:b/>
          <w:bCs/>
          <w:sz w:val="52"/>
          <w:szCs w:val="52"/>
          <w:lang w:eastAsia="zh-CN"/>
        </w:rPr>
        <w:t>电访系统</w:t>
      </w:r>
      <w:r>
        <w:rPr>
          <w:rFonts w:hint="eastAsia" w:eastAsia="黑体"/>
          <w:b/>
          <w:bCs/>
          <w:sz w:val="52"/>
          <w:szCs w:val="52"/>
          <w:lang w:val="en-US" w:eastAsia="zh-CN"/>
        </w:rPr>
        <w:t>2023年度</w:t>
      </w:r>
    </w:p>
    <w:p>
      <w:pPr>
        <w:spacing w:line="276" w:lineRule="auto"/>
        <w:jc w:val="center"/>
        <w:rPr>
          <w:rFonts w:eastAsia="黑体"/>
          <w:b/>
          <w:bCs/>
          <w:sz w:val="52"/>
          <w:szCs w:val="52"/>
        </w:rPr>
      </w:pPr>
      <w:r>
        <w:rPr>
          <w:rFonts w:hint="eastAsia" w:eastAsia="黑体"/>
          <w:b/>
          <w:bCs/>
          <w:sz w:val="52"/>
          <w:szCs w:val="52"/>
          <w:lang w:val="en-US" w:eastAsia="zh-CN"/>
        </w:rPr>
        <w:t>运维服务</w:t>
      </w:r>
      <w:r>
        <w:rPr>
          <w:rFonts w:hint="eastAsia" w:eastAsia="黑体"/>
          <w:b/>
          <w:bCs/>
          <w:sz w:val="52"/>
          <w:szCs w:val="52"/>
        </w:rPr>
        <w:t>比选项目</w:t>
      </w:r>
    </w:p>
    <w:bookmarkEnd w:id="0"/>
    <w:p>
      <w:pPr>
        <w:spacing w:line="540" w:lineRule="exact"/>
        <w:rPr>
          <w:szCs w:val="21"/>
        </w:rPr>
      </w:pPr>
    </w:p>
    <w:p>
      <w:pPr>
        <w:spacing w:line="540" w:lineRule="exact"/>
        <w:rPr>
          <w:szCs w:val="21"/>
        </w:rPr>
      </w:pPr>
    </w:p>
    <w:p>
      <w:pPr>
        <w:spacing w:line="540" w:lineRule="exact"/>
        <w:rPr>
          <w:szCs w:val="21"/>
        </w:rPr>
      </w:pPr>
    </w:p>
    <w:p>
      <w:pPr>
        <w:spacing w:line="540" w:lineRule="exact"/>
        <w:rPr>
          <w:szCs w:val="21"/>
        </w:rPr>
      </w:pPr>
    </w:p>
    <w:p>
      <w:pPr>
        <w:spacing w:line="540" w:lineRule="exact"/>
        <w:rPr>
          <w:szCs w:val="21"/>
        </w:rPr>
      </w:pPr>
    </w:p>
    <w:p>
      <w:pPr>
        <w:spacing w:line="540" w:lineRule="exact"/>
        <w:rPr>
          <w:szCs w:val="21"/>
        </w:rPr>
      </w:pPr>
    </w:p>
    <w:p>
      <w:pPr>
        <w:spacing w:line="276" w:lineRule="auto"/>
        <w:jc w:val="center"/>
        <w:rPr>
          <w:rFonts w:eastAsia="黑体"/>
          <w:b/>
          <w:sz w:val="72"/>
          <w:szCs w:val="72"/>
        </w:rPr>
      </w:pPr>
      <w:r>
        <w:rPr>
          <w:rFonts w:hint="eastAsia" w:eastAsia="黑体"/>
          <w:b/>
          <w:sz w:val="72"/>
          <w:szCs w:val="72"/>
        </w:rPr>
        <w:t>比选文件</w:t>
      </w:r>
    </w:p>
    <w:p>
      <w:pPr>
        <w:spacing w:line="540" w:lineRule="exact"/>
        <w:ind w:firstLine="437"/>
        <w:rPr>
          <w:szCs w:val="21"/>
        </w:rPr>
      </w:pPr>
    </w:p>
    <w:p>
      <w:pPr>
        <w:spacing w:line="540" w:lineRule="exact"/>
        <w:ind w:firstLine="437"/>
        <w:rPr>
          <w:szCs w:val="21"/>
        </w:rPr>
      </w:pPr>
    </w:p>
    <w:p>
      <w:pPr>
        <w:spacing w:line="360" w:lineRule="auto"/>
        <w:rPr>
          <w:rFonts w:eastAsia="黑体"/>
          <w:sz w:val="32"/>
        </w:rPr>
      </w:pPr>
    </w:p>
    <w:p>
      <w:pPr>
        <w:spacing w:line="360" w:lineRule="auto"/>
        <w:jc w:val="center"/>
        <w:rPr>
          <w:rFonts w:eastAsia="黑体"/>
          <w:b/>
          <w:sz w:val="36"/>
          <w:szCs w:val="32"/>
          <w:u w:val="single"/>
        </w:rPr>
      </w:pPr>
      <w:r>
        <w:rPr>
          <w:rFonts w:hint="eastAsia" w:eastAsia="黑体"/>
          <w:sz w:val="32"/>
          <w:szCs w:val="30"/>
        </w:rPr>
        <w:t>招标人</w:t>
      </w:r>
      <w:r>
        <w:rPr>
          <w:rFonts w:eastAsia="黑体"/>
          <w:sz w:val="32"/>
          <w:szCs w:val="30"/>
        </w:rPr>
        <w:t>:</w:t>
      </w:r>
      <w:r>
        <w:rPr>
          <w:rFonts w:hint="eastAsia" w:eastAsia="黑体"/>
          <w:sz w:val="32"/>
          <w:szCs w:val="30"/>
          <w:u w:val="single"/>
        </w:rPr>
        <w:t xml:space="preserve"> 云南省统计局</w:t>
      </w:r>
    </w:p>
    <w:p>
      <w:pPr>
        <w:spacing w:line="540" w:lineRule="exact"/>
        <w:rPr>
          <w:rFonts w:eastAsia="黑体"/>
          <w:sz w:val="32"/>
          <w:szCs w:val="30"/>
          <w:u w:val="single"/>
        </w:rPr>
      </w:pPr>
    </w:p>
    <w:p>
      <w:pPr>
        <w:spacing w:line="540" w:lineRule="exact"/>
        <w:rPr>
          <w:rFonts w:eastAsia="黑体"/>
          <w:szCs w:val="18"/>
        </w:rPr>
      </w:pPr>
    </w:p>
    <w:p>
      <w:pPr>
        <w:spacing w:line="360" w:lineRule="auto"/>
        <w:jc w:val="center"/>
        <w:rPr>
          <w:rFonts w:eastAsia="黑体"/>
          <w:sz w:val="30"/>
          <w:szCs w:val="30"/>
        </w:rPr>
      </w:pPr>
      <w:r>
        <w:rPr>
          <w:rFonts w:hint="eastAsia" w:eastAsia="黑体"/>
          <w:sz w:val="30"/>
          <w:szCs w:val="30"/>
        </w:rPr>
        <w:t>日期：2</w:t>
      </w:r>
      <w:r>
        <w:rPr>
          <w:rFonts w:eastAsia="黑体"/>
          <w:sz w:val="30"/>
          <w:szCs w:val="30"/>
        </w:rPr>
        <w:t>02</w:t>
      </w:r>
      <w:r>
        <w:rPr>
          <w:rFonts w:hint="eastAsia" w:eastAsia="黑体"/>
          <w:sz w:val="30"/>
          <w:szCs w:val="30"/>
          <w:lang w:val="en-US" w:eastAsia="zh-CN"/>
        </w:rPr>
        <w:t>3</w:t>
      </w:r>
      <w:r>
        <w:rPr>
          <w:rFonts w:hint="eastAsia" w:eastAsia="黑体"/>
          <w:sz w:val="30"/>
          <w:szCs w:val="30"/>
        </w:rPr>
        <w:t>年</w:t>
      </w:r>
      <w:r>
        <w:rPr>
          <w:rFonts w:hint="eastAsia" w:eastAsia="黑体"/>
          <w:sz w:val="30"/>
          <w:szCs w:val="30"/>
          <w:lang w:val="en-US" w:eastAsia="zh-CN"/>
        </w:rPr>
        <w:t>3</w:t>
      </w:r>
      <w:r>
        <w:rPr>
          <w:rFonts w:hint="eastAsia" w:eastAsia="黑体"/>
          <w:sz w:val="30"/>
          <w:szCs w:val="30"/>
        </w:rPr>
        <w:t>月</w:t>
      </w:r>
    </w:p>
    <w:p>
      <w:pPr>
        <w:tabs>
          <w:tab w:val="left" w:pos="1560"/>
        </w:tabs>
        <w:ind w:firstLine="640" w:firstLineChars="200"/>
        <w:rPr>
          <w:rFonts w:ascii="仿宋_GB2312" w:hAnsi="宋体" w:eastAsia="仿宋_GB2312" w:cs="宋体"/>
          <w:snapToGrid w:val="0"/>
          <w:sz w:val="32"/>
          <w:szCs w:val="32"/>
        </w:rPr>
      </w:pPr>
    </w:p>
    <w:p>
      <w:pPr>
        <w:spacing w:line="500" w:lineRule="exact"/>
        <w:jc w:val="center"/>
        <w:rPr>
          <w:rFonts w:eastAsia="黑体"/>
          <w:b/>
          <w:kern w:val="11"/>
          <w:sz w:val="36"/>
          <w:szCs w:val="32"/>
        </w:rPr>
      </w:pPr>
    </w:p>
    <w:p>
      <w:pPr>
        <w:spacing w:line="500" w:lineRule="exact"/>
        <w:jc w:val="center"/>
        <w:rPr>
          <w:rFonts w:eastAsia="黑体"/>
          <w:b/>
          <w:kern w:val="11"/>
          <w:sz w:val="36"/>
          <w:szCs w:val="32"/>
        </w:rPr>
      </w:pPr>
    </w:p>
    <w:p>
      <w:pPr>
        <w:spacing w:line="500" w:lineRule="exact"/>
        <w:jc w:val="center"/>
        <w:rPr>
          <w:rFonts w:eastAsia="黑体"/>
          <w:b/>
          <w:kern w:val="11"/>
          <w:sz w:val="36"/>
          <w:szCs w:val="32"/>
        </w:rPr>
      </w:pPr>
    </w:p>
    <w:p>
      <w:pPr>
        <w:spacing w:line="500" w:lineRule="exact"/>
        <w:jc w:val="center"/>
        <w:rPr>
          <w:rFonts w:eastAsia="黑体"/>
          <w:b/>
          <w:kern w:val="11"/>
          <w:sz w:val="36"/>
          <w:szCs w:val="32"/>
        </w:rPr>
      </w:pPr>
    </w:p>
    <w:p>
      <w:pPr>
        <w:spacing w:line="500" w:lineRule="exact"/>
        <w:jc w:val="center"/>
        <w:rPr>
          <w:rFonts w:eastAsia="黑体"/>
          <w:b/>
          <w:kern w:val="11"/>
          <w:sz w:val="36"/>
          <w:szCs w:val="32"/>
        </w:rPr>
      </w:pPr>
      <w:r>
        <w:rPr>
          <w:rFonts w:hint="eastAsia" w:eastAsia="黑体"/>
          <w:b/>
          <w:kern w:val="11"/>
          <w:sz w:val="36"/>
          <w:szCs w:val="32"/>
        </w:rPr>
        <w:t>目  录</w:t>
      </w:r>
    </w:p>
    <w:p>
      <w:pPr>
        <w:spacing w:line="500" w:lineRule="exact"/>
        <w:jc w:val="center"/>
        <w:rPr>
          <w:kern w:val="11"/>
          <w:sz w:val="36"/>
          <w:szCs w:val="32"/>
        </w:rPr>
      </w:pPr>
    </w:p>
    <w:p>
      <w:pPr>
        <w:pStyle w:val="24"/>
        <w:tabs>
          <w:tab w:val="right" w:leader="dot" w:pos="9061"/>
        </w:tabs>
        <w:spacing w:line="360" w:lineRule="auto"/>
        <w:rPr>
          <w:rFonts w:asciiTheme="minorEastAsia" w:hAnsiTheme="minorEastAsia" w:eastAsiaTheme="minorEastAsia" w:cstheme="minorBidi"/>
          <w:kern w:val="2"/>
          <w:sz w:val="21"/>
          <w:szCs w:val="21"/>
        </w:rPr>
      </w:pPr>
      <w:r>
        <w:rPr>
          <w:rFonts w:asciiTheme="minorEastAsia" w:hAnsiTheme="minorEastAsia" w:eastAsiaTheme="minorEastAsia"/>
          <w:bCs/>
          <w:sz w:val="21"/>
          <w:szCs w:val="21"/>
        </w:rPr>
        <w:fldChar w:fldCharType="begin"/>
      </w:r>
      <w:r>
        <w:rPr>
          <w:rStyle w:val="40"/>
          <w:rFonts w:asciiTheme="minorEastAsia" w:hAnsiTheme="minorEastAsia" w:eastAsiaTheme="minorEastAsia"/>
          <w:bCs/>
          <w:color w:val="auto"/>
          <w:sz w:val="21"/>
          <w:szCs w:val="21"/>
        </w:rPr>
        <w:instrText xml:space="preserve"> TOC \o "1-2" \h \z \u </w:instrText>
      </w:r>
      <w:r>
        <w:rPr>
          <w:rFonts w:asciiTheme="minorEastAsia" w:hAnsiTheme="minorEastAsia" w:eastAsiaTheme="minorEastAsia"/>
          <w:bCs/>
          <w:sz w:val="21"/>
          <w:szCs w:val="21"/>
        </w:rPr>
        <w:fldChar w:fldCharType="separate"/>
      </w:r>
      <w:r>
        <w:fldChar w:fldCharType="begin"/>
      </w:r>
      <w:r>
        <w:instrText xml:space="preserve"> HYPERLINK \l "_Toc75250080" </w:instrText>
      </w:r>
      <w:r>
        <w:fldChar w:fldCharType="separate"/>
      </w:r>
      <w:r>
        <w:rPr>
          <w:rStyle w:val="40"/>
          <w:rFonts w:asciiTheme="minorEastAsia" w:hAnsiTheme="minorEastAsia" w:eastAsiaTheme="minorEastAsia"/>
          <w:sz w:val="21"/>
          <w:szCs w:val="21"/>
        </w:rPr>
        <w:t>第一章 比选公告</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_Toc75250080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4"/>
        <w:tabs>
          <w:tab w:val="right" w:leader="dot" w:pos="9061"/>
        </w:tabs>
        <w:spacing w:line="360" w:lineRule="auto"/>
        <w:rPr>
          <w:rFonts w:asciiTheme="minorEastAsia" w:hAnsiTheme="minorEastAsia" w:eastAsiaTheme="minorEastAsia" w:cstheme="minorBidi"/>
          <w:kern w:val="2"/>
          <w:sz w:val="21"/>
          <w:szCs w:val="21"/>
        </w:rPr>
      </w:pPr>
      <w:r>
        <w:fldChar w:fldCharType="begin"/>
      </w:r>
      <w:r>
        <w:instrText xml:space="preserve"> HYPERLINK \l "_Toc75250081" </w:instrText>
      </w:r>
      <w:r>
        <w:fldChar w:fldCharType="separate"/>
      </w:r>
      <w:r>
        <w:rPr>
          <w:rStyle w:val="40"/>
          <w:rFonts w:asciiTheme="minorEastAsia" w:hAnsiTheme="minorEastAsia" w:eastAsiaTheme="minorEastAsia"/>
          <w:sz w:val="21"/>
          <w:szCs w:val="21"/>
        </w:rPr>
        <w:t>第二章</w:t>
      </w:r>
      <w:r>
        <w:rPr>
          <w:rStyle w:val="40"/>
          <w:rFonts w:hint="eastAsia" w:asciiTheme="minorEastAsia" w:hAnsiTheme="minorEastAsia" w:eastAsiaTheme="minorEastAsia"/>
          <w:sz w:val="21"/>
          <w:szCs w:val="21"/>
        </w:rPr>
        <w:t xml:space="preserve"> 比选须知及</w:t>
      </w:r>
      <w:r>
        <w:rPr>
          <w:rStyle w:val="40"/>
          <w:rFonts w:asciiTheme="minorEastAsia" w:hAnsiTheme="minorEastAsia" w:eastAsiaTheme="minorEastAsia"/>
          <w:sz w:val="21"/>
          <w:szCs w:val="21"/>
        </w:rPr>
        <w:t>评审办法</w:t>
      </w:r>
      <w:r>
        <w:rPr>
          <w:rStyle w:val="40"/>
          <w:rFonts w:asciiTheme="minorEastAsia" w:hAnsiTheme="minorEastAsia" w:eastAsiaTheme="minorEastAsia"/>
          <w:sz w:val="21"/>
          <w:szCs w:val="21"/>
        </w:rPr>
        <w:tab/>
      </w:r>
      <w:r>
        <w:rPr>
          <w:rStyle w:val="40"/>
          <w:rFonts w:asciiTheme="minorEastAsia" w:hAnsiTheme="minorEastAsia" w:eastAsiaTheme="minorEastAsia"/>
          <w:sz w:val="21"/>
          <w:szCs w:val="21"/>
        </w:rPr>
        <w:fldChar w:fldCharType="begin"/>
      </w:r>
      <w:r>
        <w:rPr>
          <w:rStyle w:val="40"/>
          <w:rFonts w:asciiTheme="minorEastAsia" w:hAnsiTheme="minorEastAsia" w:eastAsiaTheme="minorEastAsia"/>
          <w:sz w:val="21"/>
          <w:szCs w:val="21"/>
        </w:rPr>
        <w:instrText xml:space="preserve"> PAGEREF _Toc75250081 \h </w:instrText>
      </w:r>
      <w:r>
        <w:rPr>
          <w:rStyle w:val="40"/>
          <w:rFonts w:asciiTheme="minorEastAsia" w:hAnsiTheme="minorEastAsia" w:eastAsiaTheme="minorEastAsia"/>
          <w:sz w:val="21"/>
          <w:szCs w:val="21"/>
        </w:rPr>
        <w:fldChar w:fldCharType="separate"/>
      </w:r>
      <w:r>
        <w:rPr>
          <w:rStyle w:val="40"/>
          <w:rFonts w:asciiTheme="minorEastAsia" w:hAnsiTheme="minorEastAsia" w:eastAsiaTheme="minorEastAsia"/>
          <w:sz w:val="21"/>
          <w:szCs w:val="21"/>
        </w:rPr>
        <w:t>5</w:t>
      </w:r>
      <w:r>
        <w:rPr>
          <w:rStyle w:val="40"/>
          <w:rFonts w:asciiTheme="minorEastAsia" w:hAnsiTheme="minorEastAsia" w:eastAsiaTheme="minorEastAsia"/>
          <w:sz w:val="21"/>
          <w:szCs w:val="21"/>
        </w:rPr>
        <w:fldChar w:fldCharType="end"/>
      </w:r>
      <w:r>
        <w:rPr>
          <w:rStyle w:val="40"/>
          <w:rFonts w:asciiTheme="minorEastAsia" w:hAnsiTheme="minorEastAsia" w:eastAsiaTheme="minorEastAsia"/>
          <w:sz w:val="21"/>
          <w:szCs w:val="21"/>
        </w:rPr>
        <w:fldChar w:fldCharType="end"/>
      </w:r>
    </w:p>
    <w:p>
      <w:pPr>
        <w:pStyle w:val="24"/>
        <w:tabs>
          <w:tab w:val="right" w:leader="dot" w:pos="9061"/>
        </w:tabs>
        <w:spacing w:line="360" w:lineRule="auto"/>
        <w:rPr>
          <w:rFonts w:asciiTheme="minorEastAsia" w:hAnsiTheme="minorEastAsia" w:eastAsiaTheme="minorEastAsia" w:cstheme="minorBidi"/>
          <w:kern w:val="2"/>
          <w:sz w:val="21"/>
          <w:szCs w:val="21"/>
        </w:rPr>
      </w:pPr>
      <w:r>
        <w:fldChar w:fldCharType="begin"/>
      </w:r>
      <w:r>
        <w:instrText xml:space="preserve"> HYPERLINK \l "_Toc75250084" </w:instrText>
      </w:r>
      <w:r>
        <w:fldChar w:fldCharType="separate"/>
      </w:r>
      <w:r>
        <w:rPr>
          <w:rStyle w:val="40"/>
          <w:rFonts w:asciiTheme="minorEastAsia" w:hAnsiTheme="minorEastAsia" w:eastAsiaTheme="minorEastAsia"/>
          <w:sz w:val="21"/>
          <w:szCs w:val="21"/>
        </w:rPr>
        <w:t>第三章 比选</w:t>
      </w:r>
      <w:r>
        <w:rPr>
          <w:rStyle w:val="40"/>
          <w:rFonts w:hint="eastAsia" w:asciiTheme="minorEastAsia" w:hAnsiTheme="minorEastAsia" w:eastAsiaTheme="minorEastAsia"/>
          <w:sz w:val="21"/>
          <w:szCs w:val="21"/>
        </w:rPr>
        <w:t>响应文件</w:t>
      </w:r>
      <w:r>
        <w:rPr>
          <w:rStyle w:val="40"/>
          <w:rFonts w:asciiTheme="minorEastAsia" w:hAnsiTheme="minorEastAsia" w:eastAsiaTheme="minorEastAsia"/>
          <w:sz w:val="21"/>
          <w:szCs w:val="21"/>
        </w:rPr>
        <w:t>格式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_Toc75250084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26"/>
        <w:tabs>
          <w:tab w:val="right" w:leader="dot" w:pos="9061"/>
        </w:tabs>
        <w:adjustRightInd w:val="0"/>
        <w:snapToGrid w:val="0"/>
        <w:spacing w:line="360" w:lineRule="auto"/>
        <w:ind w:left="400"/>
        <w:rPr>
          <w:rFonts w:ascii="宋体" w:hAnsi="宋体"/>
          <w:sz w:val="21"/>
          <w:szCs w:val="21"/>
        </w:rPr>
      </w:pPr>
      <w:r>
        <w:rPr>
          <w:rFonts w:asciiTheme="minorEastAsia" w:hAnsiTheme="minorEastAsia" w:eastAsiaTheme="minorEastAsia"/>
          <w:bCs/>
          <w:sz w:val="21"/>
          <w:szCs w:val="21"/>
        </w:rPr>
        <w:fldChar w:fldCharType="end"/>
      </w:r>
      <w:bookmarkStart w:id="1" w:name="_Toc305846479"/>
    </w:p>
    <w:p>
      <w:pPr>
        <w:pStyle w:val="2"/>
        <w:adjustRightInd w:val="0"/>
        <w:snapToGrid w:val="0"/>
        <w:spacing w:before="0" w:after="0" w:line="360" w:lineRule="auto"/>
        <w:jc w:val="center"/>
        <w:rPr>
          <w:rFonts w:eastAsia="黑体"/>
        </w:rPr>
      </w:pPr>
      <w:r>
        <w:rPr>
          <w:rFonts w:ascii="宋体" w:hAnsi="宋体"/>
          <w:sz w:val="21"/>
          <w:szCs w:val="21"/>
        </w:rPr>
        <w:br w:type="page"/>
      </w:r>
      <w:bookmarkEnd w:id="1"/>
      <w:bookmarkStart w:id="2" w:name="_Toc75250080"/>
      <w:r>
        <w:rPr>
          <w:rFonts w:hint="eastAsia" w:eastAsia="黑体"/>
          <w:b w:val="0"/>
          <w:bCs w:val="0"/>
        </w:rPr>
        <w:t>第一</w:t>
      </w:r>
      <w:r>
        <w:rPr>
          <w:rFonts w:eastAsia="黑体"/>
        </w:rPr>
        <w:t xml:space="preserve">章 </w:t>
      </w:r>
      <w:r>
        <w:rPr>
          <w:rFonts w:hint="eastAsia" w:eastAsia="黑体"/>
        </w:rPr>
        <w:t>比选公告</w:t>
      </w:r>
      <w:bookmarkEnd w:id="2"/>
    </w:p>
    <w:p>
      <w:pPr>
        <w:spacing w:line="276" w:lineRule="auto"/>
        <w:jc w:val="center"/>
        <w:rPr>
          <w:rFonts w:eastAsia="黑体"/>
          <w:sz w:val="32"/>
          <w:szCs w:val="32"/>
        </w:rPr>
      </w:pPr>
      <w:r>
        <w:rPr>
          <w:rFonts w:hint="eastAsia" w:eastAsia="黑体"/>
          <w:sz w:val="32"/>
          <w:szCs w:val="32"/>
        </w:rPr>
        <w:t>云南省统计局</w:t>
      </w:r>
      <w:r>
        <w:rPr>
          <w:rFonts w:hint="eastAsia" w:eastAsia="黑体"/>
          <w:sz w:val="32"/>
          <w:szCs w:val="32"/>
          <w:lang w:val="en-US" w:eastAsia="zh-CN"/>
        </w:rPr>
        <w:t>电访系统</w:t>
      </w:r>
      <w:r>
        <w:rPr>
          <w:rFonts w:hint="default" w:eastAsia="黑体"/>
          <w:sz w:val="32"/>
          <w:szCs w:val="32"/>
          <w:lang w:val="en-US" w:eastAsia="zh-CN"/>
        </w:rPr>
        <w:t>2</w:t>
      </w:r>
      <w:r>
        <w:rPr>
          <w:rFonts w:hint="eastAsia" w:eastAsia="黑体"/>
          <w:sz w:val="32"/>
          <w:szCs w:val="32"/>
          <w:lang w:val="en-US" w:eastAsia="zh-CN"/>
        </w:rPr>
        <w:t>023年度运维服务</w:t>
      </w:r>
      <w:r>
        <w:rPr>
          <w:rFonts w:hint="eastAsia" w:eastAsia="黑体"/>
          <w:sz w:val="32"/>
          <w:szCs w:val="32"/>
        </w:rPr>
        <w:t>比选项目比选公告</w:t>
      </w:r>
    </w:p>
    <w:p>
      <w:pPr>
        <w:rPr>
          <w:rFonts w:ascii="宋体" w:hAnsi="宋体" w:cs="宋体"/>
          <w:sz w:val="24"/>
          <w:szCs w:val="24"/>
        </w:rPr>
      </w:pPr>
      <w:bookmarkStart w:id="3" w:name="_Toc75250081"/>
    </w:p>
    <w:p>
      <w:pPr>
        <w:widowControl/>
        <w:spacing w:line="560" w:lineRule="exact"/>
        <w:jc w:val="left"/>
        <w:outlineLvl w:val="3"/>
        <w:rPr>
          <w:rFonts w:ascii="方正黑体简体" w:hAnsi="宋体" w:eastAsia="方正黑体简体" w:cs="宋体"/>
          <w:bCs/>
          <w:kern w:val="0"/>
          <w:sz w:val="24"/>
          <w:szCs w:val="24"/>
        </w:rPr>
      </w:pPr>
      <w:r>
        <w:rPr>
          <w:rFonts w:hint="eastAsia" w:ascii="方正黑体简体" w:hAnsi="宋体" w:eastAsia="方正黑体简体" w:cs="宋体"/>
          <w:bCs/>
          <w:kern w:val="0"/>
          <w:sz w:val="24"/>
          <w:szCs w:val="24"/>
        </w:rPr>
        <w:t>一、项目基本情况</w:t>
      </w:r>
    </w:p>
    <w:p>
      <w:pPr>
        <w:widowControl w:val="0"/>
        <w:spacing w:line="360" w:lineRule="auto"/>
        <w:jc w:val="both"/>
        <w:rPr>
          <w:rFonts w:hint="eastAsia"/>
          <w:sz w:val="21"/>
          <w:szCs w:val="21"/>
          <w:lang w:val="en-US" w:eastAsia="zh-CN"/>
        </w:rPr>
      </w:pPr>
      <w:r>
        <w:rPr>
          <w:rFonts w:hint="eastAsia"/>
          <w:sz w:val="21"/>
          <w:szCs w:val="21"/>
          <w:lang w:val="en-US" w:eastAsia="zh-CN"/>
        </w:rPr>
        <w:t>云南省统计局电访系统</w:t>
      </w:r>
      <w:r>
        <w:rPr>
          <w:rFonts w:hint="default"/>
          <w:sz w:val="21"/>
          <w:szCs w:val="21"/>
          <w:lang w:val="en-US" w:eastAsia="zh-CN"/>
        </w:rPr>
        <w:t>2</w:t>
      </w:r>
      <w:r>
        <w:rPr>
          <w:rFonts w:hint="eastAsia"/>
          <w:sz w:val="21"/>
          <w:szCs w:val="21"/>
          <w:lang w:val="en-US" w:eastAsia="zh-CN"/>
        </w:rPr>
        <w:t>023年度运维服务</w:t>
      </w:r>
    </w:p>
    <w:p>
      <w:pPr>
        <w:widowControl w:val="0"/>
        <w:spacing w:line="360" w:lineRule="auto"/>
        <w:jc w:val="both"/>
        <w:rPr>
          <w:rFonts w:hint="eastAsia"/>
          <w:sz w:val="21"/>
          <w:szCs w:val="21"/>
        </w:rPr>
      </w:pPr>
      <w:r>
        <w:rPr>
          <w:rFonts w:hint="eastAsia"/>
          <w:sz w:val="21"/>
          <w:szCs w:val="21"/>
        </w:rPr>
        <w:t>采购方式：采用公开比选方式</w:t>
      </w:r>
    </w:p>
    <w:p>
      <w:pPr>
        <w:widowControl w:val="0"/>
        <w:spacing w:line="360" w:lineRule="auto"/>
        <w:jc w:val="both"/>
        <w:rPr>
          <w:rFonts w:hint="eastAsia"/>
          <w:sz w:val="21"/>
          <w:szCs w:val="21"/>
        </w:rPr>
      </w:pPr>
      <w:r>
        <w:rPr>
          <w:rFonts w:hint="eastAsia"/>
          <w:sz w:val="21"/>
          <w:szCs w:val="21"/>
        </w:rPr>
        <w:t>比选内容：</w:t>
      </w:r>
    </w:p>
    <w:p>
      <w:pPr>
        <w:widowControl w:val="0"/>
        <w:spacing w:line="360" w:lineRule="auto"/>
        <w:jc w:val="both"/>
        <w:rPr>
          <w:rFonts w:hint="eastAsia"/>
          <w:sz w:val="21"/>
          <w:szCs w:val="21"/>
        </w:rPr>
      </w:pPr>
      <w:r>
        <w:rPr>
          <w:rFonts w:hint="eastAsia"/>
          <w:sz w:val="21"/>
          <w:szCs w:val="21"/>
        </w:rPr>
        <w:t>（1）服务范围：为云南省统计局</w:t>
      </w:r>
      <w:r>
        <w:rPr>
          <w:rFonts w:hint="eastAsia"/>
          <w:sz w:val="21"/>
          <w:szCs w:val="21"/>
          <w:lang w:eastAsia="zh-CN"/>
        </w:rPr>
        <w:t>电话访问系统</w:t>
      </w:r>
      <w:r>
        <w:rPr>
          <w:rFonts w:hint="eastAsia"/>
          <w:sz w:val="21"/>
          <w:szCs w:val="21"/>
        </w:rPr>
        <w:t>提供</w:t>
      </w:r>
      <w:r>
        <w:rPr>
          <w:rFonts w:hint="eastAsia"/>
          <w:sz w:val="21"/>
          <w:szCs w:val="21"/>
          <w:lang w:eastAsia="zh-CN"/>
        </w:rPr>
        <w:t>软硬件运维服务</w:t>
      </w:r>
      <w:r>
        <w:rPr>
          <w:rFonts w:hint="eastAsia"/>
          <w:sz w:val="21"/>
          <w:szCs w:val="21"/>
        </w:rPr>
        <w:t>。</w:t>
      </w:r>
    </w:p>
    <w:p>
      <w:pPr>
        <w:widowControl w:val="0"/>
        <w:spacing w:line="360" w:lineRule="auto"/>
        <w:jc w:val="both"/>
        <w:rPr>
          <w:rFonts w:hint="eastAsia"/>
          <w:sz w:val="21"/>
          <w:szCs w:val="21"/>
        </w:rPr>
      </w:pPr>
      <w:r>
        <w:rPr>
          <w:rFonts w:hint="eastAsia"/>
          <w:sz w:val="21"/>
          <w:szCs w:val="21"/>
        </w:rPr>
        <w:t>（2）预算金额：</w:t>
      </w:r>
      <w:r>
        <w:rPr>
          <w:rFonts w:hint="eastAsia"/>
          <w:sz w:val="21"/>
          <w:szCs w:val="21"/>
          <w:lang w:val="en-US" w:eastAsia="zh-CN"/>
        </w:rPr>
        <w:t>25000</w:t>
      </w:r>
      <w:r>
        <w:rPr>
          <w:rFonts w:hint="eastAsia"/>
          <w:sz w:val="21"/>
          <w:szCs w:val="21"/>
        </w:rPr>
        <w:t>元</w:t>
      </w:r>
    </w:p>
    <w:p>
      <w:pPr>
        <w:widowControl w:val="0"/>
        <w:spacing w:line="360" w:lineRule="auto"/>
        <w:jc w:val="both"/>
        <w:rPr>
          <w:rFonts w:hint="eastAsia"/>
          <w:sz w:val="21"/>
          <w:szCs w:val="21"/>
        </w:rPr>
      </w:pPr>
      <w:r>
        <w:rPr>
          <w:rFonts w:hint="eastAsia"/>
          <w:sz w:val="21"/>
          <w:szCs w:val="21"/>
        </w:rPr>
        <w:t>（3）服务期限为签订</w:t>
      </w:r>
      <w:r>
        <w:rPr>
          <w:rFonts w:hint="eastAsia"/>
          <w:sz w:val="21"/>
          <w:szCs w:val="21"/>
          <w:lang w:eastAsia="zh-CN"/>
        </w:rPr>
        <w:t>服务</w:t>
      </w:r>
      <w:r>
        <w:rPr>
          <w:rFonts w:hint="eastAsia"/>
          <w:sz w:val="21"/>
          <w:szCs w:val="21"/>
        </w:rPr>
        <w:t>协议之日起</w:t>
      </w:r>
      <w:r>
        <w:rPr>
          <w:rFonts w:hint="eastAsia"/>
          <w:sz w:val="21"/>
          <w:szCs w:val="21"/>
          <w:lang w:eastAsia="zh-CN"/>
        </w:rPr>
        <w:t>一年</w:t>
      </w:r>
      <w:r>
        <w:rPr>
          <w:rFonts w:hint="eastAsia"/>
          <w:sz w:val="21"/>
          <w:szCs w:val="21"/>
        </w:rPr>
        <w:t>。</w:t>
      </w:r>
    </w:p>
    <w:p>
      <w:pPr>
        <w:widowControl w:val="0"/>
        <w:spacing w:line="360" w:lineRule="auto"/>
        <w:jc w:val="both"/>
        <w:rPr>
          <w:rFonts w:hint="eastAsia"/>
          <w:sz w:val="21"/>
          <w:szCs w:val="21"/>
        </w:rPr>
      </w:pPr>
      <w:r>
        <w:rPr>
          <w:rFonts w:hint="eastAsia"/>
          <w:sz w:val="21"/>
          <w:szCs w:val="21"/>
        </w:rPr>
        <w:t>（4）拟成交单位数量：1家。</w:t>
      </w:r>
    </w:p>
    <w:p>
      <w:pPr>
        <w:widowControl w:val="0"/>
        <w:spacing w:line="360" w:lineRule="auto"/>
        <w:jc w:val="both"/>
        <w:rPr>
          <w:rFonts w:hint="eastAsia"/>
          <w:sz w:val="21"/>
          <w:szCs w:val="21"/>
        </w:rPr>
      </w:pPr>
      <w:r>
        <w:rPr>
          <w:rFonts w:hint="eastAsia"/>
          <w:sz w:val="21"/>
          <w:szCs w:val="21"/>
        </w:rPr>
        <w:t>本项目不接受联合体投标。</w:t>
      </w:r>
    </w:p>
    <w:p>
      <w:pPr>
        <w:widowControl/>
        <w:spacing w:line="560" w:lineRule="exact"/>
        <w:jc w:val="left"/>
        <w:outlineLvl w:val="3"/>
        <w:rPr>
          <w:rFonts w:hint="eastAsia" w:ascii="方正黑体简体" w:hAnsi="宋体" w:eastAsia="方正黑体简体" w:cs="宋体"/>
          <w:bCs/>
          <w:kern w:val="0"/>
          <w:sz w:val="24"/>
          <w:szCs w:val="24"/>
        </w:rPr>
      </w:pPr>
      <w:r>
        <w:rPr>
          <w:rFonts w:hint="eastAsia" w:ascii="方正黑体简体" w:hAnsi="宋体" w:eastAsia="方正黑体简体" w:cs="宋体"/>
          <w:bCs/>
          <w:kern w:val="0"/>
          <w:sz w:val="24"/>
          <w:szCs w:val="24"/>
        </w:rPr>
        <w:t>二、供货商的资格要求：</w:t>
      </w:r>
    </w:p>
    <w:p>
      <w:pPr>
        <w:widowControl w:val="0"/>
        <w:spacing w:line="360" w:lineRule="auto"/>
        <w:jc w:val="both"/>
        <w:rPr>
          <w:rFonts w:hint="eastAsia"/>
          <w:sz w:val="21"/>
          <w:szCs w:val="21"/>
        </w:rPr>
      </w:pPr>
      <w:r>
        <w:rPr>
          <w:rFonts w:hint="eastAsia"/>
          <w:sz w:val="21"/>
          <w:szCs w:val="21"/>
        </w:rPr>
        <w:t>1.在中华人民共和国境内注册，具有独立承担民事责任的能力。</w:t>
      </w:r>
    </w:p>
    <w:p>
      <w:pPr>
        <w:widowControl w:val="0"/>
        <w:spacing w:line="360" w:lineRule="auto"/>
        <w:jc w:val="both"/>
        <w:rPr>
          <w:rFonts w:hint="eastAsia"/>
          <w:sz w:val="21"/>
          <w:szCs w:val="21"/>
        </w:rPr>
      </w:pPr>
      <w:r>
        <w:rPr>
          <w:rFonts w:hint="eastAsia"/>
          <w:sz w:val="21"/>
          <w:szCs w:val="21"/>
        </w:rPr>
        <w:t>2.供应商应具有良好有商业信誉和健全的财务会计制度。</w:t>
      </w:r>
    </w:p>
    <w:p>
      <w:pPr>
        <w:widowControl w:val="0"/>
        <w:spacing w:line="360" w:lineRule="auto"/>
        <w:jc w:val="both"/>
        <w:rPr>
          <w:rFonts w:hint="eastAsia"/>
          <w:sz w:val="21"/>
          <w:szCs w:val="21"/>
        </w:rPr>
      </w:pPr>
      <w:r>
        <w:rPr>
          <w:rFonts w:hint="eastAsia"/>
          <w:sz w:val="21"/>
          <w:szCs w:val="21"/>
        </w:rPr>
        <w:t>3.供应商应具有依法缴纳税收和社会保障资金的良好记录。</w:t>
      </w:r>
    </w:p>
    <w:p>
      <w:pPr>
        <w:pStyle w:val="5"/>
        <w:spacing w:before="0" w:after="0" w:line="360" w:lineRule="auto"/>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三、评审方法</w:t>
      </w:r>
    </w:p>
    <w:p>
      <w:pPr>
        <w:widowControl w:val="0"/>
        <w:spacing w:line="360" w:lineRule="auto"/>
        <w:jc w:val="both"/>
        <w:rPr>
          <w:rFonts w:hint="eastAsia"/>
          <w:sz w:val="21"/>
          <w:szCs w:val="21"/>
        </w:rPr>
      </w:pPr>
      <w:r>
        <w:rPr>
          <w:rFonts w:hint="eastAsia"/>
          <w:sz w:val="21"/>
          <w:szCs w:val="21"/>
        </w:rPr>
        <w:t>本项目采用综合评标法，从价格、商务服务等方面进行综合评标，总分为100分。按照评标总得分由高到低顺序排列推荐1名中标人。</w:t>
      </w:r>
    </w:p>
    <w:p>
      <w:pPr>
        <w:pStyle w:val="5"/>
        <w:spacing w:before="0" w:after="0" w:line="360" w:lineRule="auto"/>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四、获取采购文件</w:t>
      </w:r>
    </w:p>
    <w:p>
      <w:pPr>
        <w:widowControl w:val="0"/>
        <w:spacing w:line="360" w:lineRule="auto"/>
        <w:jc w:val="both"/>
        <w:rPr>
          <w:rFonts w:hint="eastAsia"/>
          <w:sz w:val="21"/>
          <w:szCs w:val="21"/>
        </w:rPr>
      </w:pPr>
      <w:r>
        <w:rPr>
          <w:rFonts w:hint="eastAsia"/>
          <w:sz w:val="21"/>
          <w:szCs w:val="21"/>
        </w:rPr>
        <w:t>时间：202</w:t>
      </w:r>
      <w:r>
        <w:rPr>
          <w:rFonts w:hint="eastAsia"/>
          <w:sz w:val="21"/>
          <w:szCs w:val="21"/>
          <w:lang w:val="en-US" w:eastAsia="zh-CN"/>
        </w:rPr>
        <w:t>3</w:t>
      </w:r>
      <w:r>
        <w:rPr>
          <w:rFonts w:hint="eastAsia"/>
          <w:sz w:val="21"/>
          <w:szCs w:val="21"/>
        </w:rPr>
        <w:t>年0</w:t>
      </w:r>
      <w:r>
        <w:rPr>
          <w:rFonts w:hint="eastAsia"/>
          <w:sz w:val="21"/>
          <w:szCs w:val="21"/>
          <w:lang w:val="en-US" w:eastAsia="zh-CN"/>
        </w:rPr>
        <w:t>3</w:t>
      </w:r>
      <w:r>
        <w:rPr>
          <w:rFonts w:hint="eastAsia"/>
          <w:sz w:val="21"/>
          <w:szCs w:val="21"/>
        </w:rPr>
        <w:t>月</w:t>
      </w:r>
      <w:r>
        <w:rPr>
          <w:rFonts w:hint="eastAsia"/>
          <w:sz w:val="21"/>
          <w:szCs w:val="21"/>
          <w:lang w:val="en-US" w:eastAsia="zh-CN"/>
        </w:rPr>
        <w:t>02</w:t>
      </w:r>
      <w:r>
        <w:rPr>
          <w:rFonts w:hint="eastAsia"/>
          <w:sz w:val="21"/>
          <w:szCs w:val="21"/>
        </w:rPr>
        <w:t>日至202</w:t>
      </w:r>
      <w:r>
        <w:rPr>
          <w:rFonts w:hint="eastAsia"/>
          <w:sz w:val="21"/>
          <w:szCs w:val="21"/>
          <w:lang w:val="en-US" w:eastAsia="zh-CN"/>
        </w:rPr>
        <w:t>3</w:t>
      </w:r>
      <w:r>
        <w:rPr>
          <w:rFonts w:hint="eastAsia"/>
          <w:sz w:val="21"/>
          <w:szCs w:val="21"/>
        </w:rPr>
        <w:t>年0</w:t>
      </w:r>
      <w:r>
        <w:rPr>
          <w:rFonts w:hint="eastAsia"/>
          <w:sz w:val="21"/>
          <w:szCs w:val="21"/>
          <w:lang w:val="en-US" w:eastAsia="zh-CN"/>
        </w:rPr>
        <w:t>3</w:t>
      </w:r>
      <w:r>
        <w:rPr>
          <w:rFonts w:hint="eastAsia"/>
          <w:sz w:val="21"/>
          <w:szCs w:val="21"/>
        </w:rPr>
        <w:t>月</w:t>
      </w:r>
      <w:r>
        <w:rPr>
          <w:rFonts w:hint="eastAsia"/>
          <w:sz w:val="21"/>
          <w:szCs w:val="21"/>
          <w:lang w:val="en-US" w:eastAsia="zh-CN"/>
        </w:rPr>
        <w:t>06</w:t>
      </w:r>
      <w:r>
        <w:rPr>
          <w:rFonts w:hint="eastAsia"/>
          <w:sz w:val="21"/>
          <w:szCs w:val="21"/>
        </w:rPr>
        <w:t>日，每天08:00-18:00（北京时间，法定节假日除外）</w:t>
      </w:r>
    </w:p>
    <w:p>
      <w:pPr>
        <w:widowControl w:val="0"/>
        <w:spacing w:line="360" w:lineRule="auto"/>
        <w:jc w:val="both"/>
        <w:rPr>
          <w:rFonts w:hint="eastAsia"/>
          <w:sz w:val="21"/>
          <w:szCs w:val="21"/>
        </w:rPr>
      </w:pPr>
      <w:r>
        <w:rPr>
          <w:rFonts w:hint="eastAsia"/>
          <w:sz w:val="21"/>
          <w:szCs w:val="21"/>
        </w:rPr>
        <w:t>地点：昆明市盘龙区穿金路193-195号云南省统计局1713办公室</w:t>
      </w:r>
    </w:p>
    <w:p>
      <w:pPr>
        <w:widowControl w:val="0"/>
        <w:spacing w:line="360" w:lineRule="auto"/>
        <w:jc w:val="both"/>
        <w:rPr>
          <w:rFonts w:hint="eastAsia"/>
          <w:sz w:val="21"/>
          <w:szCs w:val="21"/>
        </w:rPr>
      </w:pPr>
      <w:r>
        <w:rPr>
          <w:rFonts w:hint="eastAsia"/>
          <w:sz w:val="21"/>
          <w:szCs w:val="21"/>
        </w:rPr>
        <w:t>方式：有意向参加本项目的供应商，将营业执照、盖章的授权委托书（注明联系人、联系电话、邮箱）发送到指定邮箱：</w:t>
      </w:r>
      <w:r>
        <w:rPr>
          <w:rFonts w:hint="eastAsia"/>
          <w:sz w:val="21"/>
          <w:szCs w:val="21"/>
          <w:lang w:val="en-US" w:eastAsia="zh-CN"/>
        </w:rPr>
        <w:t>1558667328</w:t>
      </w:r>
      <w:r>
        <w:rPr>
          <w:rFonts w:hint="eastAsia"/>
          <w:sz w:val="21"/>
          <w:szCs w:val="21"/>
        </w:rPr>
        <w:t>@qq.com，参加本项目报名，报名邮件名称请注明报名公司名称、报名项目，本项目将对完成报名的合格供应商发送比选文件。</w:t>
      </w:r>
    </w:p>
    <w:p>
      <w:pPr>
        <w:pStyle w:val="5"/>
        <w:spacing w:before="0" w:after="0" w:line="360" w:lineRule="auto"/>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五、响应文件提交</w:t>
      </w:r>
    </w:p>
    <w:p>
      <w:pPr>
        <w:widowControl w:val="0"/>
        <w:spacing w:line="360" w:lineRule="auto"/>
        <w:jc w:val="both"/>
        <w:rPr>
          <w:rFonts w:hint="eastAsia"/>
          <w:sz w:val="21"/>
          <w:szCs w:val="21"/>
        </w:rPr>
      </w:pPr>
      <w:r>
        <w:rPr>
          <w:rFonts w:hint="eastAsia"/>
          <w:sz w:val="21"/>
          <w:szCs w:val="21"/>
        </w:rPr>
        <w:t>截止时间：202</w:t>
      </w:r>
      <w:r>
        <w:rPr>
          <w:rFonts w:hint="eastAsia"/>
          <w:sz w:val="21"/>
          <w:szCs w:val="21"/>
          <w:lang w:val="en-US" w:eastAsia="zh-CN"/>
        </w:rPr>
        <w:t>3</w:t>
      </w:r>
      <w:r>
        <w:rPr>
          <w:rFonts w:hint="eastAsia"/>
          <w:sz w:val="21"/>
          <w:szCs w:val="21"/>
        </w:rPr>
        <w:t>年0</w:t>
      </w:r>
      <w:r>
        <w:rPr>
          <w:rFonts w:hint="eastAsia"/>
          <w:sz w:val="21"/>
          <w:szCs w:val="21"/>
          <w:lang w:val="en-US" w:eastAsia="zh-CN"/>
        </w:rPr>
        <w:t>3</w:t>
      </w:r>
      <w:r>
        <w:rPr>
          <w:rFonts w:hint="eastAsia"/>
          <w:sz w:val="21"/>
          <w:szCs w:val="21"/>
        </w:rPr>
        <w:t>月</w:t>
      </w:r>
      <w:r>
        <w:rPr>
          <w:rFonts w:hint="eastAsia"/>
          <w:sz w:val="21"/>
          <w:szCs w:val="21"/>
          <w:lang w:val="en-US" w:eastAsia="zh-CN"/>
        </w:rPr>
        <w:t>09</w:t>
      </w:r>
      <w:r>
        <w:rPr>
          <w:rFonts w:hint="eastAsia"/>
          <w:sz w:val="21"/>
          <w:szCs w:val="21"/>
        </w:rPr>
        <w:t>日 1</w:t>
      </w:r>
      <w:r>
        <w:rPr>
          <w:rFonts w:hint="eastAsia"/>
          <w:sz w:val="21"/>
          <w:szCs w:val="21"/>
          <w:lang w:val="en-US" w:eastAsia="zh-CN"/>
        </w:rPr>
        <w:t>0</w:t>
      </w:r>
      <w:r>
        <w:rPr>
          <w:rFonts w:hint="eastAsia"/>
          <w:sz w:val="21"/>
          <w:szCs w:val="21"/>
        </w:rPr>
        <w:t>:00（北京时间）</w:t>
      </w:r>
    </w:p>
    <w:p>
      <w:pPr>
        <w:widowControl w:val="0"/>
        <w:spacing w:line="360" w:lineRule="auto"/>
        <w:jc w:val="both"/>
        <w:rPr>
          <w:rFonts w:hint="eastAsia"/>
          <w:sz w:val="21"/>
          <w:szCs w:val="21"/>
        </w:rPr>
      </w:pPr>
      <w:r>
        <w:rPr>
          <w:rFonts w:hint="eastAsia"/>
          <w:sz w:val="21"/>
          <w:szCs w:val="21"/>
        </w:rPr>
        <w:t>地点：昆明市盘龙区穿金路193-195号云南省统计局1713办公室</w:t>
      </w:r>
    </w:p>
    <w:p>
      <w:pPr>
        <w:pStyle w:val="5"/>
        <w:spacing w:before="0" w:after="0" w:line="360" w:lineRule="auto"/>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六、开启、评标</w:t>
      </w:r>
    </w:p>
    <w:p>
      <w:pPr>
        <w:widowControl w:val="0"/>
        <w:spacing w:line="360" w:lineRule="auto"/>
        <w:jc w:val="both"/>
        <w:rPr>
          <w:rFonts w:hint="eastAsia"/>
          <w:sz w:val="21"/>
          <w:szCs w:val="21"/>
        </w:rPr>
      </w:pPr>
      <w:r>
        <w:rPr>
          <w:rFonts w:hint="eastAsia"/>
          <w:sz w:val="21"/>
          <w:szCs w:val="21"/>
        </w:rPr>
        <w:t>时间：202</w:t>
      </w:r>
      <w:r>
        <w:rPr>
          <w:rFonts w:hint="eastAsia"/>
          <w:sz w:val="21"/>
          <w:szCs w:val="21"/>
          <w:lang w:val="en-US" w:eastAsia="zh-CN"/>
        </w:rPr>
        <w:t>3</w:t>
      </w:r>
      <w:r>
        <w:rPr>
          <w:rFonts w:hint="eastAsia"/>
          <w:sz w:val="21"/>
          <w:szCs w:val="21"/>
        </w:rPr>
        <w:t>年0</w:t>
      </w:r>
      <w:r>
        <w:rPr>
          <w:rFonts w:hint="eastAsia"/>
          <w:sz w:val="21"/>
          <w:szCs w:val="21"/>
          <w:lang w:val="en-US" w:eastAsia="zh-CN"/>
        </w:rPr>
        <w:t>3</w:t>
      </w:r>
      <w:r>
        <w:rPr>
          <w:rFonts w:hint="eastAsia"/>
          <w:sz w:val="21"/>
          <w:szCs w:val="21"/>
        </w:rPr>
        <w:t>月</w:t>
      </w:r>
      <w:r>
        <w:rPr>
          <w:rFonts w:hint="eastAsia"/>
          <w:sz w:val="21"/>
          <w:szCs w:val="21"/>
          <w:lang w:val="en-US" w:eastAsia="zh-CN"/>
        </w:rPr>
        <w:t>10</w:t>
      </w:r>
      <w:r>
        <w:rPr>
          <w:rFonts w:hint="eastAsia"/>
          <w:sz w:val="21"/>
          <w:szCs w:val="21"/>
        </w:rPr>
        <w:t>日 9:30（北京时间）</w:t>
      </w:r>
    </w:p>
    <w:p>
      <w:pPr>
        <w:widowControl w:val="0"/>
        <w:spacing w:line="360" w:lineRule="auto"/>
        <w:jc w:val="both"/>
        <w:rPr>
          <w:rFonts w:hint="eastAsia"/>
          <w:sz w:val="21"/>
          <w:szCs w:val="21"/>
        </w:rPr>
      </w:pPr>
      <w:r>
        <w:rPr>
          <w:rFonts w:hint="eastAsia"/>
          <w:sz w:val="21"/>
          <w:szCs w:val="21"/>
        </w:rPr>
        <w:t>地点：昆明市盘龙区穿金路193-195号云南省统计局4楼五会议室</w:t>
      </w:r>
    </w:p>
    <w:p>
      <w:pPr>
        <w:pStyle w:val="5"/>
        <w:spacing w:before="0" w:after="0" w:line="360" w:lineRule="auto"/>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七、公告期限</w:t>
      </w:r>
    </w:p>
    <w:p>
      <w:pPr>
        <w:widowControl w:val="0"/>
        <w:spacing w:line="360" w:lineRule="auto"/>
        <w:jc w:val="both"/>
        <w:rPr>
          <w:rFonts w:hint="eastAsia"/>
          <w:sz w:val="21"/>
          <w:szCs w:val="21"/>
        </w:rPr>
      </w:pPr>
      <w:r>
        <w:rPr>
          <w:rFonts w:hint="eastAsia"/>
          <w:sz w:val="21"/>
          <w:szCs w:val="21"/>
        </w:rPr>
        <w:t>自本公告发布之日起3个工作日。</w:t>
      </w:r>
    </w:p>
    <w:p>
      <w:pPr>
        <w:pStyle w:val="5"/>
        <w:spacing w:before="0" w:after="0" w:line="360" w:lineRule="auto"/>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八、其他补充事宜</w:t>
      </w:r>
    </w:p>
    <w:p>
      <w:pPr>
        <w:widowControl w:val="0"/>
        <w:spacing w:line="360" w:lineRule="auto"/>
        <w:jc w:val="both"/>
        <w:rPr>
          <w:rFonts w:hint="eastAsia"/>
          <w:sz w:val="21"/>
          <w:szCs w:val="21"/>
        </w:rPr>
      </w:pPr>
      <w:r>
        <w:rPr>
          <w:rFonts w:hint="eastAsia"/>
          <w:sz w:val="21"/>
          <w:szCs w:val="21"/>
        </w:rPr>
        <w:t xml:space="preserve">是否需要缴纳投标保证金：否 </w:t>
      </w:r>
    </w:p>
    <w:p>
      <w:pPr>
        <w:pStyle w:val="5"/>
        <w:spacing w:before="0" w:after="0" w:line="360" w:lineRule="auto"/>
        <w:jc w:val="both"/>
        <w:rPr>
          <w:rFonts w:hint="eastAsia" w:ascii="Times New Roman" w:hAnsi="Times New Roman"/>
          <w:b w:val="0"/>
          <w:bCs w:val="0"/>
          <w:sz w:val="24"/>
          <w:szCs w:val="24"/>
          <w:lang w:val="en-US" w:eastAsia="zh-CN"/>
        </w:rPr>
      </w:pPr>
      <w:r>
        <w:rPr>
          <w:rFonts w:hint="eastAsia" w:ascii="Times New Roman" w:hAnsi="Times New Roman"/>
          <w:b w:val="0"/>
          <w:bCs w:val="0"/>
          <w:sz w:val="24"/>
          <w:szCs w:val="24"/>
          <w:lang w:val="en-US" w:eastAsia="zh-CN"/>
        </w:rPr>
        <w:t>九、凡对本次采购提出询问，请按以下方式联系。</w:t>
      </w:r>
    </w:p>
    <w:p>
      <w:pPr>
        <w:widowControl w:val="0"/>
        <w:spacing w:line="360" w:lineRule="auto"/>
        <w:jc w:val="both"/>
        <w:rPr>
          <w:rFonts w:hint="eastAsia"/>
          <w:sz w:val="21"/>
          <w:szCs w:val="21"/>
        </w:rPr>
      </w:pPr>
      <w:r>
        <w:rPr>
          <w:rFonts w:hint="eastAsia"/>
          <w:sz w:val="21"/>
          <w:szCs w:val="21"/>
        </w:rPr>
        <w:t>采购人信息</w:t>
      </w:r>
    </w:p>
    <w:p>
      <w:pPr>
        <w:widowControl w:val="0"/>
        <w:spacing w:line="360" w:lineRule="auto"/>
        <w:jc w:val="both"/>
        <w:rPr>
          <w:rFonts w:hint="eastAsia"/>
          <w:sz w:val="21"/>
          <w:szCs w:val="21"/>
        </w:rPr>
      </w:pPr>
      <w:r>
        <w:rPr>
          <w:rFonts w:hint="eastAsia"/>
          <w:sz w:val="21"/>
          <w:szCs w:val="21"/>
        </w:rPr>
        <w:t>名 称：云南省统计局</w:t>
      </w:r>
    </w:p>
    <w:p>
      <w:pPr>
        <w:widowControl w:val="0"/>
        <w:spacing w:line="360" w:lineRule="auto"/>
        <w:jc w:val="both"/>
        <w:rPr>
          <w:rFonts w:hint="eastAsia"/>
          <w:sz w:val="21"/>
          <w:szCs w:val="21"/>
        </w:rPr>
      </w:pPr>
      <w:r>
        <w:rPr>
          <w:rFonts w:hint="eastAsia"/>
          <w:sz w:val="21"/>
          <w:szCs w:val="21"/>
        </w:rPr>
        <w:t>地址：昆明市盘龙区穿金路193-195号</w:t>
      </w:r>
    </w:p>
    <w:p>
      <w:pPr>
        <w:widowControl w:val="0"/>
        <w:spacing w:line="360" w:lineRule="auto"/>
        <w:jc w:val="both"/>
        <w:rPr>
          <w:rFonts w:hint="default"/>
          <w:sz w:val="21"/>
          <w:szCs w:val="21"/>
          <w:lang w:val="en-US" w:eastAsia="zh-CN"/>
        </w:rPr>
      </w:pPr>
      <w:r>
        <w:rPr>
          <w:rFonts w:hint="eastAsia"/>
          <w:sz w:val="21"/>
          <w:szCs w:val="21"/>
        </w:rPr>
        <w:t>联系方式：</w:t>
      </w:r>
      <w:r>
        <w:rPr>
          <w:rFonts w:hint="eastAsia"/>
          <w:sz w:val="21"/>
          <w:szCs w:val="21"/>
          <w:lang w:eastAsia="zh-CN"/>
        </w:rPr>
        <w:t>赵</w:t>
      </w:r>
      <w:r>
        <w:rPr>
          <w:rFonts w:hint="eastAsia"/>
          <w:sz w:val="21"/>
          <w:szCs w:val="21"/>
        </w:rPr>
        <w:t>老师:0871-65</w:t>
      </w:r>
      <w:r>
        <w:rPr>
          <w:rFonts w:hint="eastAsia"/>
          <w:sz w:val="21"/>
          <w:szCs w:val="21"/>
          <w:lang w:val="en-US" w:eastAsia="zh-CN"/>
        </w:rPr>
        <w:t>108466</w:t>
      </w:r>
    </w:p>
    <w:p>
      <w:pPr>
        <w:pStyle w:val="2"/>
        <w:spacing w:line="360" w:lineRule="auto"/>
        <w:jc w:val="cente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
    <w:p>
      <w:pPr>
        <w:pStyle w:val="2"/>
        <w:adjustRightInd w:val="0"/>
        <w:snapToGrid w:val="0"/>
        <w:spacing w:before="0" w:after="0" w:line="360" w:lineRule="auto"/>
        <w:jc w:val="center"/>
        <w:rPr>
          <w:rFonts w:eastAsia="黑体"/>
          <w:b w:val="0"/>
          <w:bCs w:val="0"/>
        </w:rPr>
      </w:pPr>
      <w:r>
        <w:rPr>
          <w:rFonts w:hint="eastAsia" w:eastAsia="黑体"/>
          <w:b w:val="0"/>
          <w:bCs w:val="0"/>
        </w:rPr>
        <w:t>第二章 比选须知</w:t>
      </w:r>
      <w:bookmarkEnd w:id="3"/>
      <w:r>
        <w:rPr>
          <w:rFonts w:hint="eastAsia" w:eastAsia="黑体"/>
          <w:b w:val="0"/>
          <w:bCs w:val="0"/>
        </w:rPr>
        <w:t>及</w:t>
      </w:r>
      <w:r>
        <w:rPr>
          <w:rFonts w:eastAsia="黑体"/>
          <w:b w:val="0"/>
          <w:bCs w:val="0"/>
        </w:rPr>
        <w:t>评审办法</w:t>
      </w:r>
    </w:p>
    <w:p>
      <w:pPr>
        <w:pStyle w:val="5"/>
        <w:spacing w:before="0" w:after="0" w:line="360" w:lineRule="auto"/>
        <w:jc w:val="both"/>
        <w:rPr>
          <w:rFonts w:ascii="Times New Roman" w:hAnsi="Times New Roman"/>
          <w:b w:val="0"/>
          <w:bCs w:val="0"/>
          <w:sz w:val="24"/>
          <w:szCs w:val="24"/>
        </w:rPr>
      </w:pPr>
      <w:bookmarkStart w:id="4" w:name="_Toc305846481"/>
      <w:bookmarkStart w:id="5" w:name="_Toc303168487"/>
      <w:bookmarkStart w:id="6" w:name="_Toc229583199"/>
      <w:bookmarkStart w:id="7" w:name="_Toc144974404"/>
      <w:bookmarkStart w:id="8" w:name="_Toc152047200"/>
      <w:bookmarkStart w:id="9" w:name="_Toc179715693"/>
      <w:r>
        <w:rPr>
          <w:rFonts w:hint="eastAsia" w:ascii="Times New Roman" w:hAnsi="Times New Roman"/>
          <w:b w:val="0"/>
          <w:bCs w:val="0"/>
          <w:sz w:val="24"/>
          <w:szCs w:val="24"/>
        </w:rPr>
        <w:t>1、比选</w:t>
      </w:r>
      <w:r>
        <w:rPr>
          <w:rFonts w:ascii="Times New Roman" w:hAnsi="Times New Roman"/>
          <w:b w:val="0"/>
          <w:bCs w:val="0"/>
          <w:sz w:val="24"/>
          <w:szCs w:val="24"/>
        </w:rPr>
        <w:t>须知</w:t>
      </w:r>
      <w:r>
        <w:rPr>
          <w:rFonts w:hint="eastAsia" w:ascii="Times New Roman" w:hAnsi="Times New Roman"/>
          <w:b w:val="0"/>
          <w:bCs w:val="0"/>
          <w:sz w:val="24"/>
          <w:szCs w:val="24"/>
        </w:rPr>
        <w:t>前附表</w:t>
      </w:r>
      <w:bookmarkEnd w:id="4"/>
      <w:bookmarkEnd w:id="5"/>
      <w:bookmarkEnd w:id="6"/>
    </w:p>
    <w:tbl>
      <w:tblPr>
        <w:tblStyle w:val="33"/>
        <w:tblW w:w="9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189"/>
        <w:gridCol w:w="6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886" w:type="dxa"/>
            <w:vAlign w:val="center"/>
          </w:tcPr>
          <w:p>
            <w:pPr>
              <w:spacing w:line="360" w:lineRule="auto"/>
              <w:jc w:val="center"/>
              <w:rPr>
                <w:b/>
                <w:sz w:val="21"/>
                <w:szCs w:val="21"/>
              </w:rPr>
            </w:pPr>
            <w:r>
              <w:rPr>
                <w:rFonts w:hint="eastAsia"/>
                <w:b/>
                <w:sz w:val="21"/>
                <w:szCs w:val="21"/>
              </w:rPr>
              <w:t>条款号</w:t>
            </w:r>
          </w:p>
        </w:tc>
        <w:tc>
          <w:tcPr>
            <w:tcW w:w="2189" w:type="dxa"/>
            <w:vAlign w:val="center"/>
          </w:tcPr>
          <w:p>
            <w:pPr>
              <w:spacing w:line="360" w:lineRule="auto"/>
              <w:jc w:val="center"/>
              <w:rPr>
                <w:b/>
                <w:sz w:val="21"/>
                <w:szCs w:val="21"/>
              </w:rPr>
            </w:pPr>
            <w:r>
              <w:rPr>
                <w:rFonts w:hint="eastAsia"/>
                <w:b/>
                <w:sz w:val="21"/>
                <w:szCs w:val="21"/>
              </w:rPr>
              <w:t>条 款 名 称</w:t>
            </w:r>
          </w:p>
        </w:tc>
        <w:tc>
          <w:tcPr>
            <w:tcW w:w="6834" w:type="dxa"/>
            <w:vAlign w:val="center"/>
          </w:tcPr>
          <w:p>
            <w:pPr>
              <w:spacing w:line="360" w:lineRule="auto"/>
              <w:jc w:val="center"/>
              <w:rPr>
                <w:b/>
                <w:sz w:val="21"/>
                <w:szCs w:val="21"/>
              </w:rPr>
            </w:pPr>
            <w:r>
              <w:rPr>
                <w:rFonts w:hint="eastAsia"/>
                <w:b/>
                <w:sz w:val="21"/>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86" w:type="dxa"/>
            <w:vAlign w:val="center"/>
          </w:tcPr>
          <w:p>
            <w:pPr>
              <w:spacing w:line="360" w:lineRule="auto"/>
              <w:jc w:val="center"/>
              <w:rPr>
                <w:sz w:val="21"/>
                <w:szCs w:val="21"/>
              </w:rPr>
            </w:pPr>
            <w:r>
              <w:rPr>
                <w:rFonts w:hint="eastAsia"/>
                <w:sz w:val="21"/>
                <w:szCs w:val="21"/>
              </w:rPr>
              <w:t>1</w:t>
            </w:r>
          </w:p>
        </w:tc>
        <w:tc>
          <w:tcPr>
            <w:tcW w:w="2189" w:type="dxa"/>
            <w:vAlign w:val="center"/>
          </w:tcPr>
          <w:p>
            <w:pPr>
              <w:spacing w:line="360" w:lineRule="auto"/>
              <w:jc w:val="center"/>
              <w:rPr>
                <w:sz w:val="21"/>
                <w:szCs w:val="21"/>
              </w:rPr>
            </w:pPr>
            <w:r>
              <w:rPr>
                <w:rFonts w:hint="eastAsia"/>
                <w:sz w:val="21"/>
                <w:szCs w:val="21"/>
              </w:rPr>
              <w:t>采购人</w:t>
            </w:r>
          </w:p>
        </w:tc>
        <w:tc>
          <w:tcPr>
            <w:tcW w:w="6834" w:type="dxa"/>
            <w:vAlign w:val="center"/>
          </w:tcPr>
          <w:p>
            <w:pPr>
              <w:widowControl w:val="0"/>
              <w:spacing w:line="360" w:lineRule="auto"/>
              <w:jc w:val="both"/>
              <w:rPr>
                <w:sz w:val="21"/>
                <w:szCs w:val="21"/>
              </w:rPr>
            </w:pPr>
            <w:r>
              <w:rPr>
                <w:rFonts w:hint="eastAsia"/>
                <w:sz w:val="21"/>
                <w:szCs w:val="21"/>
              </w:rPr>
              <w:t>采购人名称：云南省统计局</w:t>
            </w:r>
          </w:p>
          <w:p>
            <w:pPr>
              <w:widowControl w:val="0"/>
              <w:spacing w:line="360" w:lineRule="auto"/>
              <w:jc w:val="both"/>
              <w:rPr>
                <w:sz w:val="21"/>
                <w:szCs w:val="21"/>
              </w:rPr>
            </w:pPr>
            <w:r>
              <w:rPr>
                <w:rFonts w:hint="eastAsia"/>
                <w:sz w:val="21"/>
                <w:szCs w:val="21"/>
              </w:rPr>
              <w:t>地址：昆明市盘龙区穿金路193-195号</w:t>
            </w:r>
          </w:p>
          <w:p>
            <w:pPr>
              <w:widowControl w:val="0"/>
              <w:spacing w:line="360" w:lineRule="auto"/>
              <w:jc w:val="both"/>
              <w:rPr>
                <w:sz w:val="21"/>
                <w:szCs w:val="21"/>
              </w:rPr>
            </w:pPr>
            <w:r>
              <w:rPr>
                <w:rFonts w:hint="eastAsia"/>
                <w:sz w:val="21"/>
                <w:szCs w:val="21"/>
              </w:rPr>
              <w:t>联系人：</w:t>
            </w:r>
            <w:r>
              <w:rPr>
                <w:rFonts w:hint="eastAsia"/>
                <w:sz w:val="21"/>
                <w:szCs w:val="21"/>
                <w:lang w:eastAsia="zh-CN"/>
              </w:rPr>
              <w:t>赵</w:t>
            </w:r>
            <w:r>
              <w:rPr>
                <w:rFonts w:hint="eastAsia"/>
                <w:sz w:val="21"/>
                <w:szCs w:val="21"/>
              </w:rPr>
              <w:t xml:space="preserve">师 </w:t>
            </w:r>
          </w:p>
          <w:p>
            <w:pPr>
              <w:widowControl w:val="0"/>
              <w:spacing w:line="360" w:lineRule="auto"/>
              <w:jc w:val="both"/>
              <w:rPr>
                <w:rFonts w:hint="default"/>
                <w:sz w:val="21"/>
                <w:szCs w:val="21"/>
                <w:lang w:val="en-US"/>
              </w:rPr>
            </w:pPr>
            <w:r>
              <w:rPr>
                <w:rFonts w:hint="eastAsia"/>
                <w:sz w:val="21"/>
                <w:szCs w:val="21"/>
              </w:rPr>
              <w:t>联系电话：0871-65</w:t>
            </w:r>
            <w:r>
              <w:rPr>
                <w:rFonts w:hint="eastAsia"/>
                <w:sz w:val="21"/>
                <w:szCs w:val="21"/>
                <w:lang w:val="en-US" w:eastAsia="zh-CN"/>
              </w:rPr>
              <w:t>108466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spacing w:line="360" w:lineRule="auto"/>
              <w:jc w:val="center"/>
              <w:rPr>
                <w:sz w:val="21"/>
                <w:szCs w:val="21"/>
              </w:rPr>
            </w:pPr>
            <w:r>
              <w:rPr>
                <w:rFonts w:hint="eastAsia"/>
                <w:sz w:val="21"/>
                <w:szCs w:val="21"/>
              </w:rPr>
              <w:t>2</w:t>
            </w:r>
          </w:p>
        </w:tc>
        <w:tc>
          <w:tcPr>
            <w:tcW w:w="2189" w:type="dxa"/>
            <w:vAlign w:val="center"/>
          </w:tcPr>
          <w:p>
            <w:pPr>
              <w:spacing w:line="360" w:lineRule="auto"/>
              <w:jc w:val="center"/>
              <w:rPr>
                <w:sz w:val="21"/>
                <w:szCs w:val="21"/>
              </w:rPr>
            </w:pPr>
            <w:r>
              <w:rPr>
                <w:rFonts w:hint="eastAsia"/>
                <w:sz w:val="21"/>
                <w:szCs w:val="21"/>
              </w:rPr>
              <w:t>项目名称</w:t>
            </w:r>
          </w:p>
        </w:tc>
        <w:tc>
          <w:tcPr>
            <w:tcW w:w="6834" w:type="dxa"/>
            <w:vAlign w:val="center"/>
          </w:tcPr>
          <w:p>
            <w:pPr>
              <w:spacing w:line="360" w:lineRule="auto"/>
              <w:rPr>
                <w:sz w:val="21"/>
                <w:szCs w:val="21"/>
              </w:rPr>
            </w:pPr>
            <w:r>
              <w:rPr>
                <w:rFonts w:hint="eastAsia"/>
                <w:sz w:val="21"/>
                <w:szCs w:val="21"/>
              </w:rPr>
              <w:t>云南省统计局</w:t>
            </w:r>
            <w:r>
              <w:rPr>
                <w:rFonts w:hint="eastAsia"/>
                <w:sz w:val="21"/>
                <w:szCs w:val="21"/>
                <w:lang w:val="en-US" w:eastAsia="zh-CN"/>
              </w:rPr>
              <w:t>电访系统</w:t>
            </w:r>
            <w:r>
              <w:rPr>
                <w:rFonts w:hint="default"/>
                <w:sz w:val="21"/>
                <w:szCs w:val="21"/>
                <w:lang w:val="en-US" w:eastAsia="zh-CN"/>
              </w:rPr>
              <w:t>2</w:t>
            </w:r>
            <w:r>
              <w:rPr>
                <w:rFonts w:hint="eastAsia"/>
                <w:sz w:val="21"/>
                <w:szCs w:val="21"/>
                <w:lang w:val="en-US" w:eastAsia="zh-CN"/>
              </w:rPr>
              <w:t>023年度运维服务</w:t>
            </w:r>
            <w:r>
              <w:rPr>
                <w:rFonts w:hint="eastAsia"/>
                <w:sz w:val="21"/>
                <w:szCs w:val="21"/>
              </w:rPr>
              <w:t>比选项目比选公告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spacing w:line="360" w:lineRule="auto"/>
              <w:jc w:val="center"/>
              <w:rPr>
                <w:sz w:val="21"/>
                <w:szCs w:val="21"/>
              </w:rPr>
            </w:pPr>
            <w:r>
              <w:rPr>
                <w:rFonts w:hint="eastAsia"/>
                <w:sz w:val="21"/>
                <w:szCs w:val="21"/>
              </w:rPr>
              <w:t>5</w:t>
            </w:r>
          </w:p>
        </w:tc>
        <w:tc>
          <w:tcPr>
            <w:tcW w:w="2189" w:type="dxa"/>
            <w:vAlign w:val="center"/>
          </w:tcPr>
          <w:p>
            <w:pPr>
              <w:spacing w:line="360" w:lineRule="auto"/>
              <w:jc w:val="center"/>
              <w:rPr>
                <w:sz w:val="21"/>
                <w:szCs w:val="21"/>
              </w:rPr>
            </w:pPr>
            <w:r>
              <w:rPr>
                <w:rFonts w:hint="eastAsia"/>
                <w:sz w:val="21"/>
                <w:szCs w:val="21"/>
              </w:rPr>
              <w:t>比选内容</w:t>
            </w:r>
          </w:p>
        </w:tc>
        <w:tc>
          <w:tcPr>
            <w:tcW w:w="6834" w:type="dxa"/>
            <w:vAlign w:val="center"/>
          </w:tcPr>
          <w:p>
            <w:pPr>
              <w:spacing w:line="360" w:lineRule="auto"/>
              <w:rPr>
                <w:sz w:val="21"/>
                <w:szCs w:val="21"/>
              </w:rPr>
            </w:pPr>
            <w:r>
              <w:rPr>
                <w:rFonts w:hint="eastAsia"/>
                <w:sz w:val="21"/>
                <w:szCs w:val="21"/>
              </w:rPr>
              <w:t>分报价</w:t>
            </w:r>
            <w:r>
              <w:rPr>
                <w:sz w:val="21"/>
                <w:szCs w:val="21"/>
              </w:rPr>
              <w:t>评分和商务评分两个</w:t>
            </w:r>
            <w:r>
              <w:rPr>
                <w:rFonts w:hint="eastAsia"/>
                <w:sz w:val="21"/>
                <w:szCs w:val="21"/>
              </w:rPr>
              <w:t>部分</w:t>
            </w:r>
            <w:r>
              <w:rPr>
                <w:sz w:val="21"/>
                <w:szCs w:val="21"/>
              </w:rPr>
              <w:t>，</w:t>
            </w:r>
            <w:r>
              <w:rPr>
                <w:rFonts w:hint="eastAsia"/>
                <w:sz w:val="21"/>
                <w:szCs w:val="21"/>
              </w:rPr>
              <w:t>详见云南省统计局拟采购</w:t>
            </w:r>
            <w:r>
              <w:rPr>
                <w:rFonts w:hint="eastAsia"/>
                <w:sz w:val="21"/>
                <w:szCs w:val="21"/>
                <w:lang w:eastAsia="zh-CN"/>
              </w:rPr>
              <w:t>运维服务需求</w:t>
            </w:r>
            <w:r>
              <w:rPr>
                <w:rFonts w:hint="eastAsia"/>
                <w:sz w:val="21"/>
                <w:szCs w:val="21"/>
              </w:rPr>
              <w:t>清单和比选</w:t>
            </w:r>
            <w:r>
              <w:rPr>
                <w:sz w:val="21"/>
                <w:szCs w:val="21"/>
              </w:rPr>
              <w:t>程序及评审标准</w:t>
            </w:r>
            <w:r>
              <w:rPr>
                <w:rFonts w:hint="eastAsia"/>
                <w:sz w:val="21"/>
                <w:szCs w:val="21"/>
              </w:rPr>
              <w:t>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 w:hRule="atLeast"/>
          <w:jc w:val="center"/>
        </w:trPr>
        <w:tc>
          <w:tcPr>
            <w:tcW w:w="886" w:type="dxa"/>
            <w:vAlign w:val="center"/>
          </w:tcPr>
          <w:p>
            <w:pPr>
              <w:spacing w:line="360" w:lineRule="auto"/>
              <w:jc w:val="center"/>
              <w:rPr>
                <w:sz w:val="21"/>
                <w:szCs w:val="21"/>
              </w:rPr>
            </w:pPr>
            <w:r>
              <w:rPr>
                <w:rFonts w:hint="eastAsia"/>
                <w:sz w:val="21"/>
                <w:szCs w:val="21"/>
              </w:rPr>
              <w:t>6</w:t>
            </w:r>
          </w:p>
        </w:tc>
        <w:tc>
          <w:tcPr>
            <w:tcW w:w="2189" w:type="dxa"/>
            <w:vAlign w:val="center"/>
          </w:tcPr>
          <w:p>
            <w:pPr>
              <w:spacing w:line="360" w:lineRule="auto"/>
              <w:jc w:val="center"/>
              <w:rPr>
                <w:sz w:val="21"/>
                <w:szCs w:val="21"/>
              </w:rPr>
            </w:pPr>
            <w:r>
              <w:rPr>
                <w:rFonts w:hint="eastAsia"/>
                <w:sz w:val="21"/>
                <w:szCs w:val="21"/>
              </w:rPr>
              <w:t>项目地点</w:t>
            </w:r>
          </w:p>
        </w:tc>
        <w:tc>
          <w:tcPr>
            <w:tcW w:w="6834" w:type="dxa"/>
            <w:vAlign w:val="center"/>
          </w:tcPr>
          <w:p>
            <w:pPr>
              <w:spacing w:line="360" w:lineRule="auto"/>
              <w:rPr>
                <w:sz w:val="21"/>
                <w:szCs w:val="21"/>
              </w:rPr>
            </w:pPr>
            <w:r>
              <w:rPr>
                <w:rFonts w:hint="eastAsia"/>
                <w:sz w:val="21"/>
                <w:szCs w:val="21"/>
              </w:rPr>
              <w:t>详见比选公告的内容。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886" w:type="dxa"/>
            <w:vAlign w:val="center"/>
          </w:tcPr>
          <w:p>
            <w:pPr>
              <w:spacing w:line="360" w:lineRule="auto"/>
              <w:jc w:val="center"/>
              <w:rPr>
                <w:sz w:val="21"/>
                <w:szCs w:val="21"/>
              </w:rPr>
            </w:pPr>
            <w:r>
              <w:rPr>
                <w:rFonts w:hint="eastAsia"/>
                <w:sz w:val="21"/>
                <w:szCs w:val="21"/>
              </w:rPr>
              <w:t>7</w:t>
            </w:r>
          </w:p>
        </w:tc>
        <w:tc>
          <w:tcPr>
            <w:tcW w:w="2189" w:type="dxa"/>
            <w:vAlign w:val="center"/>
          </w:tcPr>
          <w:p>
            <w:pPr>
              <w:spacing w:line="360" w:lineRule="auto"/>
              <w:jc w:val="center"/>
              <w:rPr>
                <w:sz w:val="21"/>
                <w:szCs w:val="21"/>
              </w:rPr>
            </w:pPr>
            <w:r>
              <w:rPr>
                <w:rFonts w:hint="eastAsia"/>
                <w:sz w:val="21"/>
                <w:szCs w:val="21"/>
              </w:rPr>
              <w:t>质量要求</w:t>
            </w:r>
          </w:p>
        </w:tc>
        <w:tc>
          <w:tcPr>
            <w:tcW w:w="6834" w:type="dxa"/>
            <w:vAlign w:val="center"/>
          </w:tcPr>
          <w:p>
            <w:pPr>
              <w:spacing w:line="360" w:lineRule="auto"/>
              <w:rPr>
                <w:sz w:val="21"/>
                <w:szCs w:val="21"/>
              </w:rPr>
            </w:pPr>
            <w:r>
              <w:rPr>
                <w:rFonts w:hint="eastAsia"/>
                <w:sz w:val="21"/>
                <w:szCs w:val="21"/>
              </w:rPr>
              <w:t>详见第一章 比选公告的内容。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6" w:type="dxa"/>
            <w:vAlign w:val="center"/>
          </w:tcPr>
          <w:p>
            <w:pPr>
              <w:spacing w:line="360" w:lineRule="auto"/>
              <w:jc w:val="center"/>
              <w:rPr>
                <w:sz w:val="21"/>
                <w:szCs w:val="21"/>
              </w:rPr>
            </w:pPr>
            <w:r>
              <w:rPr>
                <w:rFonts w:hint="eastAsia"/>
                <w:sz w:val="21"/>
                <w:szCs w:val="21"/>
              </w:rPr>
              <w:t>8</w:t>
            </w:r>
          </w:p>
        </w:tc>
        <w:tc>
          <w:tcPr>
            <w:tcW w:w="2189" w:type="dxa"/>
            <w:vAlign w:val="center"/>
          </w:tcPr>
          <w:p>
            <w:pPr>
              <w:spacing w:line="276" w:lineRule="auto"/>
              <w:jc w:val="center"/>
              <w:rPr>
                <w:sz w:val="21"/>
                <w:szCs w:val="21"/>
              </w:rPr>
            </w:pPr>
            <w:r>
              <w:rPr>
                <w:rFonts w:hint="eastAsia"/>
                <w:sz w:val="21"/>
                <w:szCs w:val="21"/>
              </w:rPr>
              <w:t>供应商资格要求</w:t>
            </w:r>
          </w:p>
        </w:tc>
        <w:tc>
          <w:tcPr>
            <w:tcW w:w="6834" w:type="dxa"/>
            <w:vAlign w:val="center"/>
          </w:tcPr>
          <w:p>
            <w:pPr>
              <w:spacing w:line="276" w:lineRule="auto"/>
              <w:rPr>
                <w:sz w:val="21"/>
                <w:szCs w:val="21"/>
              </w:rPr>
            </w:pPr>
            <w:r>
              <w:rPr>
                <w:rFonts w:hint="eastAsia"/>
                <w:sz w:val="21"/>
                <w:szCs w:val="21"/>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886" w:type="dxa"/>
            <w:vAlign w:val="center"/>
          </w:tcPr>
          <w:p>
            <w:pPr>
              <w:spacing w:line="360" w:lineRule="auto"/>
              <w:jc w:val="center"/>
              <w:rPr>
                <w:sz w:val="21"/>
                <w:szCs w:val="21"/>
              </w:rPr>
            </w:pPr>
            <w:r>
              <w:rPr>
                <w:rFonts w:hint="eastAsia"/>
                <w:sz w:val="21"/>
                <w:szCs w:val="21"/>
              </w:rPr>
              <w:t>9</w:t>
            </w:r>
          </w:p>
        </w:tc>
        <w:tc>
          <w:tcPr>
            <w:tcW w:w="2189" w:type="dxa"/>
            <w:vAlign w:val="center"/>
          </w:tcPr>
          <w:p>
            <w:pPr>
              <w:spacing w:line="360" w:lineRule="auto"/>
              <w:jc w:val="center"/>
              <w:rPr>
                <w:sz w:val="21"/>
                <w:szCs w:val="21"/>
              </w:rPr>
            </w:pPr>
            <w:r>
              <w:rPr>
                <w:rFonts w:hint="eastAsia"/>
                <w:sz w:val="21"/>
                <w:szCs w:val="21"/>
              </w:rPr>
              <w:t>是否接受联合体参与比选</w:t>
            </w:r>
          </w:p>
        </w:tc>
        <w:tc>
          <w:tcPr>
            <w:tcW w:w="6834" w:type="dxa"/>
            <w:vAlign w:val="center"/>
          </w:tcPr>
          <w:p>
            <w:pPr>
              <w:spacing w:line="360" w:lineRule="auto"/>
              <w:rPr>
                <w:sz w:val="21"/>
                <w:szCs w:val="21"/>
              </w:rPr>
            </w:pPr>
            <w:r>
              <w:rPr>
                <w:rFonts w:hint="eastAsia"/>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spacing w:line="360" w:lineRule="auto"/>
              <w:jc w:val="center"/>
              <w:rPr>
                <w:sz w:val="21"/>
                <w:szCs w:val="21"/>
              </w:rPr>
            </w:pPr>
            <w:r>
              <w:rPr>
                <w:rFonts w:hint="eastAsia"/>
                <w:sz w:val="21"/>
                <w:szCs w:val="21"/>
              </w:rPr>
              <w:t>14</w:t>
            </w:r>
          </w:p>
        </w:tc>
        <w:tc>
          <w:tcPr>
            <w:tcW w:w="2189" w:type="dxa"/>
            <w:vAlign w:val="center"/>
          </w:tcPr>
          <w:p>
            <w:pPr>
              <w:spacing w:line="360" w:lineRule="auto"/>
              <w:jc w:val="center"/>
              <w:rPr>
                <w:sz w:val="21"/>
                <w:szCs w:val="21"/>
              </w:rPr>
            </w:pPr>
            <w:r>
              <w:rPr>
                <w:rFonts w:hint="eastAsia"/>
                <w:sz w:val="21"/>
                <w:szCs w:val="21"/>
              </w:rPr>
              <w:t>是否允许分包</w:t>
            </w:r>
          </w:p>
        </w:tc>
        <w:tc>
          <w:tcPr>
            <w:tcW w:w="6834" w:type="dxa"/>
            <w:vAlign w:val="center"/>
          </w:tcPr>
          <w:p>
            <w:pPr>
              <w:spacing w:line="312" w:lineRule="auto"/>
              <w:rPr>
                <w:rFonts w:ascii="宋体" w:hAnsi="宋体"/>
                <w:sz w:val="21"/>
                <w:szCs w:val="21"/>
              </w:rPr>
            </w:pPr>
            <w:r>
              <w:rPr>
                <w:rFonts w:hint="eastAsia"/>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spacing w:line="360" w:lineRule="auto"/>
              <w:jc w:val="center"/>
              <w:rPr>
                <w:sz w:val="21"/>
                <w:szCs w:val="21"/>
              </w:rPr>
            </w:pPr>
            <w:r>
              <w:rPr>
                <w:rFonts w:hint="eastAsia"/>
                <w:sz w:val="21"/>
                <w:szCs w:val="21"/>
              </w:rPr>
              <w:t>16</w:t>
            </w:r>
          </w:p>
        </w:tc>
        <w:tc>
          <w:tcPr>
            <w:tcW w:w="2189" w:type="dxa"/>
            <w:vAlign w:val="center"/>
          </w:tcPr>
          <w:p>
            <w:pPr>
              <w:spacing w:line="360" w:lineRule="auto"/>
              <w:jc w:val="center"/>
              <w:rPr>
                <w:sz w:val="21"/>
                <w:szCs w:val="21"/>
              </w:rPr>
            </w:pPr>
            <w:r>
              <w:rPr>
                <w:rFonts w:hint="eastAsia"/>
                <w:sz w:val="21"/>
                <w:szCs w:val="21"/>
              </w:rPr>
              <w:t>比选响应文件递交截止时间及地址</w:t>
            </w:r>
          </w:p>
        </w:tc>
        <w:tc>
          <w:tcPr>
            <w:tcW w:w="6834" w:type="dxa"/>
            <w:vAlign w:val="center"/>
          </w:tcPr>
          <w:p>
            <w:pPr>
              <w:spacing w:line="312" w:lineRule="auto"/>
              <w:rPr>
                <w:rFonts w:ascii="宋体" w:hAnsi="宋体"/>
                <w:sz w:val="21"/>
                <w:szCs w:val="21"/>
              </w:rPr>
            </w:pPr>
            <w:r>
              <w:rPr>
                <w:rFonts w:hint="eastAsia"/>
                <w:sz w:val="21"/>
                <w:szCs w:val="21"/>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Align w:val="center"/>
          </w:tcPr>
          <w:p>
            <w:pPr>
              <w:spacing w:line="360" w:lineRule="auto"/>
              <w:jc w:val="center"/>
              <w:rPr>
                <w:sz w:val="21"/>
                <w:szCs w:val="21"/>
              </w:rPr>
            </w:pPr>
            <w:r>
              <w:rPr>
                <w:rFonts w:hint="eastAsia"/>
                <w:sz w:val="21"/>
                <w:szCs w:val="21"/>
              </w:rPr>
              <w:t>17</w:t>
            </w:r>
          </w:p>
        </w:tc>
        <w:tc>
          <w:tcPr>
            <w:tcW w:w="2189" w:type="dxa"/>
            <w:vAlign w:val="center"/>
          </w:tcPr>
          <w:p>
            <w:pPr>
              <w:spacing w:line="360" w:lineRule="auto"/>
              <w:jc w:val="both"/>
              <w:rPr>
                <w:rFonts w:ascii="宋体" w:hAnsi="宋体"/>
                <w:sz w:val="21"/>
                <w:szCs w:val="21"/>
              </w:rPr>
            </w:pPr>
            <w:r>
              <w:rPr>
                <w:sz w:val="21"/>
                <w:szCs w:val="21"/>
              </w:rPr>
              <w:t>比选响应文件份数</w:t>
            </w:r>
            <w:r>
              <w:rPr>
                <w:rFonts w:hint="eastAsia"/>
                <w:sz w:val="21"/>
                <w:szCs w:val="21"/>
              </w:rPr>
              <w:t>及</w:t>
            </w:r>
            <w:r>
              <w:rPr>
                <w:sz w:val="21"/>
                <w:szCs w:val="21"/>
              </w:rPr>
              <w:t>要求</w:t>
            </w:r>
          </w:p>
        </w:tc>
        <w:tc>
          <w:tcPr>
            <w:tcW w:w="6834" w:type="dxa"/>
            <w:vAlign w:val="center"/>
          </w:tcPr>
          <w:p>
            <w:pPr>
              <w:spacing w:line="360" w:lineRule="auto"/>
              <w:jc w:val="both"/>
              <w:rPr>
                <w:bCs/>
                <w:sz w:val="21"/>
                <w:szCs w:val="21"/>
              </w:rPr>
            </w:pPr>
            <w:r>
              <w:rPr>
                <w:rFonts w:hint="eastAsia"/>
                <w:bCs/>
                <w:sz w:val="21"/>
                <w:szCs w:val="21"/>
              </w:rPr>
              <w:t>文档标书：一份正本，两份副本。响应文件的正本和副本均需打印或使用不褪色的蓝、黑墨水笔书写，字迹应清晰易于辨认，并应在报价文件封面的右上角清楚的注明“正本”或“副本”。正本和副本如有不一致之处，以正本为准。响应文件封面及响应文件中规定盖章的，均应加盖供应商印章并经法定代表人或其委托代理人签字或盖章。由委托代理人签字或盖章的在响应文件中须同时提交响应文件签署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spacing w:line="360" w:lineRule="auto"/>
              <w:jc w:val="center"/>
              <w:rPr>
                <w:sz w:val="21"/>
                <w:szCs w:val="21"/>
              </w:rPr>
            </w:pPr>
            <w:r>
              <w:rPr>
                <w:rFonts w:hint="eastAsia"/>
                <w:sz w:val="21"/>
                <w:szCs w:val="21"/>
              </w:rPr>
              <w:t>18</w:t>
            </w:r>
          </w:p>
        </w:tc>
        <w:tc>
          <w:tcPr>
            <w:tcW w:w="2189" w:type="dxa"/>
            <w:vAlign w:val="center"/>
          </w:tcPr>
          <w:p>
            <w:pPr>
              <w:spacing w:line="360" w:lineRule="exact"/>
              <w:jc w:val="center"/>
              <w:rPr>
                <w:sz w:val="21"/>
                <w:szCs w:val="21"/>
              </w:rPr>
            </w:pPr>
            <w:r>
              <w:rPr>
                <w:rFonts w:hint="eastAsia" w:ascii="宋体" w:hAnsi="宋体"/>
                <w:sz w:val="21"/>
                <w:szCs w:val="21"/>
              </w:rPr>
              <w:t>比选</w:t>
            </w:r>
            <w:r>
              <w:rPr>
                <w:rFonts w:hint="eastAsia"/>
                <w:sz w:val="21"/>
                <w:szCs w:val="21"/>
              </w:rPr>
              <w:t>有效期</w:t>
            </w:r>
          </w:p>
        </w:tc>
        <w:tc>
          <w:tcPr>
            <w:tcW w:w="6834" w:type="dxa"/>
            <w:vAlign w:val="center"/>
          </w:tcPr>
          <w:p>
            <w:pPr>
              <w:spacing w:line="360" w:lineRule="auto"/>
              <w:jc w:val="both"/>
              <w:rPr>
                <w:b/>
                <w:sz w:val="21"/>
                <w:szCs w:val="21"/>
              </w:rPr>
            </w:pPr>
            <w:r>
              <w:rPr>
                <w:rFonts w:hint="eastAsia"/>
                <w:sz w:val="21"/>
                <w:szCs w:val="21"/>
              </w:rPr>
              <w:t>8日历天，从</w:t>
            </w:r>
            <w:r>
              <w:rPr>
                <w:rFonts w:hint="eastAsia" w:ascii="宋体" w:hAnsi="宋体"/>
                <w:sz w:val="21"/>
                <w:szCs w:val="21"/>
              </w:rPr>
              <w:t>比选响应文件</w:t>
            </w:r>
            <w:r>
              <w:rPr>
                <w:rFonts w:hint="eastAsia"/>
                <w:sz w:val="21"/>
                <w:szCs w:val="21"/>
              </w:rPr>
              <w:t>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spacing w:line="360" w:lineRule="auto"/>
              <w:jc w:val="center"/>
              <w:rPr>
                <w:sz w:val="21"/>
                <w:szCs w:val="21"/>
              </w:rPr>
            </w:pPr>
            <w:r>
              <w:rPr>
                <w:rFonts w:hint="eastAsia"/>
                <w:sz w:val="21"/>
                <w:szCs w:val="21"/>
              </w:rPr>
              <w:t>19</w:t>
            </w:r>
          </w:p>
        </w:tc>
        <w:tc>
          <w:tcPr>
            <w:tcW w:w="2189" w:type="dxa"/>
            <w:vAlign w:val="center"/>
          </w:tcPr>
          <w:p>
            <w:pPr>
              <w:spacing w:line="360" w:lineRule="auto"/>
              <w:jc w:val="center"/>
              <w:rPr>
                <w:sz w:val="21"/>
                <w:szCs w:val="21"/>
              </w:rPr>
            </w:pPr>
            <w:r>
              <w:rPr>
                <w:rFonts w:hint="eastAsia"/>
                <w:sz w:val="21"/>
                <w:szCs w:val="21"/>
              </w:rPr>
              <w:t>比选保证金</w:t>
            </w:r>
          </w:p>
        </w:tc>
        <w:tc>
          <w:tcPr>
            <w:tcW w:w="6834" w:type="dxa"/>
            <w:vAlign w:val="center"/>
          </w:tcPr>
          <w:p>
            <w:pPr>
              <w:spacing w:line="360" w:lineRule="auto"/>
              <w:rPr>
                <w:sz w:val="21"/>
                <w:szCs w:val="21"/>
              </w:rPr>
            </w:pPr>
            <w:r>
              <w:rPr>
                <w:rFonts w:hint="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spacing w:line="360" w:lineRule="auto"/>
              <w:jc w:val="center"/>
              <w:rPr>
                <w:sz w:val="21"/>
                <w:szCs w:val="21"/>
              </w:rPr>
            </w:pPr>
            <w:r>
              <w:rPr>
                <w:rFonts w:hint="eastAsia"/>
                <w:sz w:val="21"/>
                <w:szCs w:val="21"/>
              </w:rPr>
              <w:t>20</w:t>
            </w:r>
          </w:p>
        </w:tc>
        <w:tc>
          <w:tcPr>
            <w:tcW w:w="2189" w:type="dxa"/>
            <w:vAlign w:val="center"/>
          </w:tcPr>
          <w:p>
            <w:pPr>
              <w:spacing w:line="360" w:lineRule="auto"/>
              <w:jc w:val="center"/>
              <w:rPr>
                <w:sz w:val="21"/>
                <w:szCs w:val="21"/>
              </w:rPr>
            </w:pPr>
            <w:r>
              <w:rPr>
                <w:sz w:val="21"/>
                <w:szCs w:val="21"/>
              </w:rPr>
              <w:t>装订要求</w:t>
            </w:r>
          </w:p>
        </w:tc>
        <w:tc>
          <w:tcPr>
            <w:tcW w:w="6834" w:type="dxa"/>
            <w:vAlign w:val="center"/>
          </w:tcPr>
          <w:p>
            <w:pPr>
              <w:spacing w:line="360" w:lineRule="auto"/>
              <w:rPr>
                <w:sz w:val="21"/>
                <w:szCs w:val="21"/>
              </w:rPr>
            </w:pPr>
            <w:r>
              <w:rPr>
                <w:sz w:val="21"/>
                <w:szCs w:val="21"/>
              </w:rPr>
              <w:t>不提倡豪华装帧，响应文件的正本与副本应</w:t>
            </w:r>
            <w:r>
              <w:rPr>
                <w:rFonts w:hint="eastAsia"/>
                <w:sz w:val="21"/>
                <w:szCs w:val="21"/>
              </w:rPr>
              <w:t>密封完好</w:t>
            </w:r>
            <w:r>
              <w:rPr>
                <w:sz w:val="21"/>
                <w:szCs w:val="21"/>
              </w:rPr>
              <w:t xml:space="preserve">，不得采用活页夹等可随时拆换的方式装订。响应文件应编制目录，并且逐页标注连续页码，否则，招标人对由于响应文件装订松散而造成的丢失或其他后果不承担任何责任。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86" w:type="dxa"/>
            <w:vAlign w:val="center"/>
          </w:tcPr>
          <w:p>
            <w:pPr>
              <w:spacing w:line="360" w:lineRule="auto"/>
              <w:jc w:val="center"/>
              <w:rPr>
                <w:sz w:val="21"/>
                <w:szCs w:val="21"/>
              </w:rPr>
            </w:pPr>
            <w:r>
              <w:rPr>
                <w:rFonts w:hint="eastAsia"/>
                <w:sz w:val="21"/>
                <w:szCs w:val="21"/>
              </w:rPr>
              <w:t>21</w:t>
            </w:r>
          </w:p>
        </w:tc>
        <w:tc>
          <w:tcPr>
            <w:tcW w:w="2189" w:type="dxa"/>
            <w:vAlign w:val="center"/>
          </w:tcPr>
          <w:p>
            <w:pPr>
              <w:spacing w:line="360" w:lineRule="auto"/>
              <w:jc w:val="center"/>
              <w:rPr>
                <w:sz w:val="21"/>
                <w:szCs w:val="21"/>
              </w:rPr>
            </w:pPr>
            <w:r>
              <w:rPr>
                <w:rFonts w:hint="eastAsia"/>
                <w:sz w:val="21"/>
                <w:szCs w:val="21"/>
              </w:rPr>
              <w:t>是否退还</w:t>
            </w:r>
            <w:r>
              <w:rPr>
                <w:rFonts w:hint="eastAsia" w:ascii="宋体" w:hAnsi="宋体"/>
                <w:sz w:val="21"/>
                <w:szCs w:val="21"/>
              </w:rPr>
              <w:t>比选响应文件</w:t>
            </w:r>
          </w:p>
        </w:tc>
        <w:tc>
          <w:tcPr>
            <w:tcW w:w="6834" w:type="dxa"/>
            <w:vAlign w:val="center"/>
          </w:tcPr>
          <w:p>
            <w:pPr>
              <w:spacing w:line="360" w:lineRule="auto"/>
              <w:rPr>
                <w:sz w:val="21"/>
                <w:szCs w:val="21"/>
              </w:rPr>
            </w:pPr>
            <w:r>
              <w:rPr>
                <w:rFonts w:hint="eastAsia"/>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86" w:type="dxa"/>
            <w:vAlign w:val="center"/>
          </w:tcPr>
          <w:p>
            <w:pPr>
              <w:spacing w:line="360" w:lineRule="auto"/>
              <w:jc w:val="center"/>
              <w:rPr>
                <w:sz w:val="21"/>
                <w:szCs w:val="21"/>
              </w:rPr>
            </w:pPr>
            <w:r>
              <w:rPr>
                <w:rFonts w:hint="eastAsia"/>
                <w:sz w:val="21"/>
                <w:szCs w:val="21"/>
              </w:rPr>
              <w:t>22</w:t>
            </w:r>
          </w:p>
        </w:tc>
        <w:tc>
          <w:tcPr>
            <w:tcW w:w="2189" w:type="dxa"/>
            <w:vAlign w:val="center"/>
          </w:tcPr>
          <w:p>
            <w:pPr>
              <w:spacing w:line="360" w:lineRule="auto"/>
              <w:jc w:val="center"/>
              <w:rPr>
                <w:sz w:val="21"/>
                <w:szCs w:val="21"/>
              </w:rPr>
            </w:pPr>
            <w:r>
              <w:rPr>
                <w:rFonts w:hint="eastAsia"/>
                <w:sz w:val="21"/>
                <w:szCs w:val="21"/>
              </w:rPr>
              <w:t>比选小组的组建</w:t>
            </w:r>
          </w:p>
        </w:tc>
        <w:tc>
          <w:tcPr>
            <w:tcW w:w="6834" w:type="dxa"/>
            <w:vAlign w:val="center"/>
          </w:tcPr>
          <w:p>
            <w:pPr>
              <w:spacing w:line="360" w:lineRule="auto"/>
              <w:jc w:val="both"/>
              <w:rPr>
                <w:sz w:val="21"/>
                <w:szCs w:val="21"/>
              </w:rPr>
            </w:pPr>
            <w:r>
              <w:rPr>
                <w:rFonts w:hint="eastAsia"/>
                <w:sz w:val="21"/>
                <w:szCs w:val="21"/>
              </w:rPr>
              <w:t>比选评审小组人数：</w:t>
            </w:r>
            <w:r>
              <w:rPr>
                <w:sz w:val="21"/>
                <w:szCs w:val="21"/>
              </w:rPr>
              <w:t>3</w:t>
            </w:r>
            <w:r>
              <w:rPr>
                <w:rFonts w:hint="eastAsia"/>
                <w:sz w:val="21"/>
                <w:szCs w:val="21"/>
              </w:rPr>
              <w:t>人。</w:t>
            </w:r>
          </w:p>
          <w:p>
            <w:pPr>
              <w:spacing w:line="360" w:lineRule="auto"/>
              <w:jc w:val="both"/>
              <w:rPr>
                <w:sz w:val="21"/>
                <w:szCs w:val="21"/>
              </w:rPr>
            </w:pPr>
            <w:r>
              <w:rPr>
                <w:rFonts w:hint="eastAsia"/>
                <w:sz w:val="21"/>
                <w:szCs w:val="21"/>
              </w:rPr>
              <w:t>注：特殊情况经审批后确定。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886" w:type="dxa"/>
            <w:vAlign w:val="center"/>
          </w:tcPr>
          <w:p>
            <w:pPr>
              <w:spacing w:line="360" w:lineRule="auto"/>
              <w:jc w:val="center"/>
              <w:rPr>
                <w:sz w:val="21"/>
                <w:szCs w:val="21"/>
              </w:rPr>
            </w:pPr>
            <w:r>
              <w:rPr>
                <w:sz w:val="21"/>
                <w:szCs w:val="21"/>
              </w:rPr>
              <w:t>2</w:t>
            </w:r>
            <w:r>
              <w:rPr>
                <w:rFonts w:hint="eastAsia"/>
                <w:sz w:val="21"/>
                <w:szCs w:val="21"/>
              </w:rPr>
              <w:t>3</w:t>
            </w:r>
          </w:p>
        </w:tc>
        <w:tc>
          <w:tcPr>
            <w:tcW w:w="2189" w:type="dxa"/>
            <w:vAlign w:val="center"/>
          </w:tcPr>
          <w:p>
            <w:pPr>
              <w:spacing w:line="360" w:lineRule="auto"/>
              <w:jc w:val="center"/>
              <w:rPr>
                <w:sz w:val="21"/>
                <w:szCs w:val="21"/>
              </w:rPr>
            </w:pPr>
            <w:r>
              <w:rPr>
                <w:rFonts w:hint="eastAsia" w:ascii="宋体" w:hAnsi="宋体"/>
                <w:sz w:val="21"/>
                <w:szCs w:val="21"/>
              </w:rPr>
              <w:t>履约担保</w:t>
            </w:r>
          </w:p>
        </w:tc>
        <w:tc>
          <w:tcPr>
            <w:tcW w:w="6834" w:type="dxa"/>
            <w:vAlign w:val="center"/>
          </w:tcPr>
          <w:p>
            <w:pPr>
              <w:tabs>
                <w:tab w:val="left" w:pos="4750"/>
              </w:tabs>
              <w:spacing w:line="360" w:lineRule="auto"/>
              <w:jc w:val="both"/>
              <w:rPr>
                <w:sz w:val="21"/>
                <w:szCs w:val="21"/>
              </w:rPr>
            </w:pPr>
            <w:r>
              <w:rPr>
                <w:rFonts w:hint="eastAsia" w:ascii="宋体" w:hAnsi="宋体"/>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spacing w:line="360" w:lineRule="auto"/>
              <w:jc w:val="center"/>
              <w:rPr>
                <w:sz w:val="21"/>
                <w:szCs w:val="21"/>
              </w:rPr>
            </w:pPr>
            <w:r>
              <w:rPr>
                <w:rFonts w:hint="eastAsia"/>
                <w:sz w:val="21"/>
                <w:szCs w:val="21"/>
              </w:rPr>
              <w:t>24</w:t>
            </w:r>
          </w:p>
        </w:tc>
        <w:tc>
          <w:tcPr>
            <w:tcW w:w="2189" w:type="dxa"/>
            <w:vAlign w:val="center"/>
          </w:tcPr>
          <w:p>
            <w:pPr>
              <w:spacing w:line="420" w:lineRule="exact"/>
              <w:jc w:val="center"/>
              <w:rPr>
                <w:rFonts w:ascii="宋体" w:hAnsi="宋体"/>
                <w:sz w:val="21"/>
                <w:szCs w:val="21"/>
              </w:rPr>
            </w:pPr>
            <w:r>
              <w:rPr>
                <w:rFonts w:hint="eastAsia" w:ascii="宋体" w:hAnsi="宋体"/>
                <w:sz w:val="21"/>
                <w:szCs w:val="21"/>
              </w:rPr>
              <w:t>评定办法</w:t>
            </w:r>
          </w:p>
        </w:tc>
        <w:tc>
          <w:tcPr>
            <w:tcW w:w="6834" w:type="dxa"/>
            <w:vAlign w:val="center"/>
          </w:tcPr>
          <w:p>
            <w:pPr>
              <w:spacing w:line="360" w:lineRule="auto"/>
              <w:jc w:val="both"/>
              <w:rPr>
                <w:rFonts w:ascii="宋体" w:hAnsi="宋体"/>
                <w:sz w:val="21"/>
                <w:szCs w:val="21"/>
              </w:rPr>
            </w:pPr>
            <w:r>
              <w:rPr>
                <w:rFonts w:hint="eastAsia"/>
                <w:sz w:val="21"/>
                <w:szCs w:val="21"/>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86" w:type="dxa"/>
            <w:vAlign w:val="center"/>
          </w:tcPr>
          <w:p>
            <w:pPr>
              <w:spacing w:line="360" w:lineRule="auto"/>
              <w:jc w:val="center"/>
              <w:rPr>
                <w:sz w:val="21"/>
                <w:szCs w:val="21"/>
              </w:rPr>
            </w:pPr>
            <w:r>
              <w:rPr>
                <w:rFonts w:hint="eastAsia"/>
                <w:sz w:val="21"/>
                <w:szCs w:val="21"/>
              </w:rPr>
              <w:t>25</w:t>
            </w:r>
          </w:p>
        </w:tc>
        <w:tc>
          <w:tcPr>
            <w:tcW w:w="2189" w:type="dxa"/>
            <w:vAlign w:val="center"/>
          </w:tcPr>
          <w:p>
            <w:pPr>
              <w:spacing w:line="360" w:lineRule="auto"/>
              <w:jc w:val="center"/>
              <w:rPr>
                <w:rFonts w:ascii="宋体" w:hAnsi="宋体"/>
                <w:sz w:val="21"/>
                <w:szCs w:val="21"/>
              </w:rPr>
            </w:pPr>
            <w:r>
              <w:rPr>
                <w:rFonts w:hint="eastAsia" w:ascii="宋体" w:hAnsi="宋体"/>
                <w:sz w:val="21"/>
                <w:szCs w:val="21"/>
              </w:rPr>
              <w:t>其他说明</w:t>
            </w:r>
          </w:p>
        </w:tc>
        <w:tc>
          <w:tcPr>
            <w:tcW w:w="6834" w:type="dxa"/>
            <w:vAlign w:val="center"/>
          </w:tcPr>
          <w:p>
            <w:pPr>
              <w:spacing w:line="360" w:lineRule="auto"/>
              <w:jc w:val="both"/>
              <w:rPr>
                <w:rFonts w:ascii="宋体" w:hAnsi="宋体"/>
                <w:sz w:val="21"/>
                <w:szCs w:val="21"/>
              </w:rPr>
            </w:pPr>
            <w:r>
              <w:rPr>
                <w:rFonts w:hint="eastAsia" w:ascii="宋体" w:hAnsi="宋体"/>
                <w:color w:val="000000"/>
                <w:sz w:val="21"/>
                <w:szCs w:val="21"/>
              </w:rPr>
              <w:t>服务期限：为签订供货协议之日起</w:t>
            </w:r>
            <w:r>
              <w:rPr>
                <w:rFonts w:hint="eastAsia" w:ascii="宋体" w:hAnsi="宋体"/>
                <w:color w:val="000000"/>
                <w:sz w:val="21"/>
                <w:szCs w:val="21"/>
                <w:lang w:eastAsia="zh-CN"/>
              </w:rPr>
              <w:t>一年整</w:t>
            </w:r>
            <w:r>
              <w:rPr>
                <w:rFonts w:hint="eastAsia" w:ascii="宋体" w:hAnsi="宋体"/>
                <w:color w:val="000000"/>
                <w:sz w:val="21"/>
                <w:szCs w:val="21"/>
              </w:rPr>
              <w:t>，上一年若考核不合格，终止合同，次年重新采购。本项目采购一家公司作为本项目的入围供应商</w:t>
            </w:r>
            <w:r>
              <w:rPr>
                <w:rFonts w:hint="eastAsia"/>
                <w:sz w:val="21"/>
                <w:szCs w:val="21"/>
              </w:rPr>
              <w:t>。</w:t>
            </w:r>
            <w:r>
              <w:rPr>
                <w:rFonts w:hint="eastAsia" w:ascii="宋体" w:hAnsi="宋体"/>
                <w:color w:val="000000"/>
                <w:sz w:val="21"/>
                <w:szCs w:val="21"/>
              </w:rPr>
              <w:t>若入围供应商没有履约能力，甲方有权终止合同，重新采购。</w:t>
            </w:r>
          </w:p>
        </w:tc>
      </w:tr>
    </w:tbl>
    <w:p>
      <w:pPr>
        <w:jc w:val="center"/>
        <w:rPr>
          <w:rFonts w:ascii="黑体" w:hAnsi="黑体" w:eastAsia="黑体"/>
          <w:b/>
          <w:sz w:val="32"/>
          <w:szCs w:val="32"/>
        </w:rPr>
      </w:pPr>
    </w:p>
    <w:p>
      <w:pPr>
        <w:pStyle w:val="5"/>
        <w:spacing w:before="0" w:after="0" w:line="360" w:lineRule="auto"/>
        <w:jc w:val="both"/>
        <w:rPr>
          <w:rFonts w:ascii="Times New Roman" w:hAnsi="Times New Roman"/>
          <w:b w:val="0"/>
          <w:bCs w:val="0"/>
          <w:sz w:val="24"/>
          <w:szCs w:val="24"/>
        </w:rPr>
      </w:pPr>
      <w:bookmarkStart w:id="10" w:name="_Toc75250082"/>
      <w:r>
        <w:rPr>
          <w:rFonts w:ascii="Times New Roman" w:hAnsi="Times New Roman"/>
          <w:b w:val="0"/>
          <w:bCs w:val="0"/>
          <w:sz w:val="24"/>
          <w:szCs w:val="24"/>
        </w:rPr>
        <w:t>2</w:t>
      </w:r>
      <w:r>
        <w:rPr>
          <w:rFonts w:hint="eastAsia" w:ascii="Times New Roman" w:hAnsi="Times New Roman"/>
          <w:b w:val="0"/>
          <w:bCs w:val="0"/>
          <w:sz w:val="24"/>
          <w:szCs w:val="24"/>
        </w:rPr>
        <w:t>、比选响应文件的装订、密封和标记</w:t>
      </w:r>
    </w:p>
    <w:p>
      <w:pPr>
        <w:spacing w:line="360" w:lineRule="auto"/>
        <w:ind w:firstLine="420" w:firstLineChars="200"/>
        <w:rPr>
          <w:sz w:val="21"/>
          <w:szCs w:val="21"/>
        </w:rPr>
      </w:pPr>
      <w:r>
        <w:rPr>
          <w:sz w:val="21"/>
          <w:szCs w:val="21"/>
        </w:rPr>
        <w:t>2</w:t>
      </w:r>
      <w:r>
        <w:rPr>
          <w:rFonts w:hint="eastAsia"/>
          <w:sz w:val="21"/>
          <w:szCs w:val="21"/>
        </w:rPr>
        <w:t>1比选响应文件的正本与副本应分别装订成册，不得采用活页夹。响应文件应编制目录，并逐页标注连续页码，否则，招标人对由于比选响应文件装订松散而造成的丢失或其他后果不承担任何责任。</w:t>
      </w:r>
    </w:p>
    <w:p>
      <w:pPr>
        <w:spacing w:line="360" w:lineRule="auto"/>
        <w:ind w:firstLine="420" w:firstLineChars="200"/>
        <w:rPr>
          <w:sz w:val="21"/>
          <w:szCs w:val="21"/>
        </w:rPr>
      </w:pPr>
      <w:r>
        <w:rPr>
          <w:sz w:val="21"/>
          <w:szCs w:val="21"/>
        </w:rPr>
        <w:t>2</w:t>
      </w:r>
      <w:r>
        <w:rPr>
          <w:rFonts w:hint="eastAsia"/>
          <w:sz w:val="21"/>
          <w:szCs w:val="21"/>
        </w:rPr>
        <w:t>.2供应商应将所有比选响应文件进行统一密封。</w:t>
      </w:r>
    </w:p>
    <w:p>
      <w:pPr>
        <w:spacing w:line="360" w:lineRule="auto"/>
        <w:ind w:firstLine="420" w:firstLineChars="200"/>
        <w:rPr>
          <w:sz w:val="21"/>
          <w:szCs w:val="21"/>
        </w:rPr>
      </w:pPr>
      <w:r>
        <w:rPr>
          <w:sz w:val="21"/>
          <w:szCs w:val="21"/>
        </w:rPr>
        <w:t>2</w:t>
      </w:r>
      <w:r>
        <w:rPr>
          <w:rFonts w:hint="eastAsia"/>
          <w:sz w:val="21"/>
          <w:szCs w:val="21"/>
        </w:rPr>
        <w:t>.3在比选响应文件密封袋上应：</w:t>
      </w:r>
    </w:p>
    <w:p>
      <w:pPr>
        <w:spacing w:line="360" w:lineRule="auto"/>
        <w:ind w:firstLine="630" w:firstLineChars="300"/>
        <w:rPr>
          <w:sz w:val="21"/>
          <w:szCs w:val="21"/>
        </w:rPr>
      </w:pPr>
      <w:r>
        <w:rPr>
          <w:sz w:val="21"/>
          <w:szCs w:val="21"/>
        </w:rPr>
        <w:t>2</w:t>
      </w:r>
      <w:r>
        <w:rPr>
          <w:rFonts w:hint="eastAsia"/>
          <w:sz w:val="21"/>
          <w:szCs w:val="21"/>
        </w:rPr>
        <w:t>.3.1写明招标人名称和地址；</w:t>
      </w:r>
    </w:p>
    <w:p>
      <w:pPr>
        <w:spacing w:line="360" w:lineRule="auto"/>
        <w:ind w:firstLine="630" w:firstLineChars="300"/>
        <w:rPr>
          <w:sz w:val="21"/>
          <w:szCs w:val="21"/>
        </w:rPr>
      </w:pPr>
      <w:r>
        <w:rPr>
          <w:sz w:val="21"/>
          <w:szCs w:val="21"/>
        </w:rPr>
        <w:t>2</w:t>
      </w:r>
      <w:r>
        <w:rPr>
          <w:rFonts w:hint="eastAsia"/>
          <w:sz w:val="21"/>
          <w:szCs w:val="21"/>
        </w:rPr>
        <w:t>.3.2注明下列识别标志：</w:t>
      </w:r>
    </w:p>
    <w:p>
      <w:pPr>
        <w:spacing w:line="360" w:lineRule="auto"/>
        <w:ind w:firstLine="840" w:firstLineChars="400"/>
        <w:rPr>
          <w:sz w:val="21"/>
          <w:szCs w:val="21"/>
        </w:rPr>
      </w:pPr>
      <w:r>
        <w:rPr>
          <w:rFonts w:hint="eastAsia"/>
          <w:sz w:val="21"/>
          <w:szCs w:val="21"/>
        </w:rPr>
        <w:t>（1）</w:t>
      </w:r>
      <w:r>
        <w:rPr>
          <w:rFonts w:hint="eastAsia"/>
          <w:sz w:val="21"/>
          <w:szCs w:val="21"/>
          <w:u w:val="single"/>
        </w:rPr>
        <w:t xml:space="preserve">  （项目名称）             </w:t>
      </w:r>
      <w:r>
        <w:rPr>
          <w:rFonts w:hint="eastAsia"/>
          <w:sz w:val="21"/>
          <w:szCs w:val="21"/>
        </w:rPr>
        <w:t>比选响应文件；</w:t>
      </w:r>
    </w:p>
    <w:p>
      <w:pPr>
        <w:spacing w:line="360" w:lineRule="auto"/>
        <w:ind w:firstLine="840" w:firstLineChars="400"/>
        <w:rPr>
          <w:sz w:val="21"/>
          <w:szCs w:val="21"/>
        </w:rPr>
      </w:pPr>
      <w:r>
        <w:rPr>
          <w:rFonts w:hint="eastAsia"/>
          <w:sz w:val="21"/>
          <w:szCs w:val="21"/>
        </w:rPr>
        <w:t>（2）</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 xml:space="preserve">日 </w:t>
      </w:r>
      <w:r>
        <w:rPr>
          <w:rFonts w:hint="eastAsia"/>
          <w:sz w:val="21"/>
          <w:szCs w:val="21"/>
          <w:u w:val="single"/>
        </w:rPr>
        <w:t xml:space="preserve">    </w:t>
      </w:r>
      <w:r>
        <w:rPr>
          <w:rFonts w:hint="eastAsia"/>
          <w:sz w:val="21"/>
          <w:szCs w:val="21"/>
        </w:rPr>
        <w:t>时</w:t>
      </w:r>
      <w:r>
        <w:rPr>
          <w:rFonts w:hint="eastAsia"/>
          <w:sz w:val="21"/>
          <w:szCs w:val="21"/>
          <w:u w:val="single"/>
        </w:rPr>
        <w:t xml:space="preserve">     </w:t>
      </w:r>
      <w:r>
        <w:rPr>
          <w:rFonts w:hint="eastAsia"/>
          <w:sz w:val="21"/>
          <w:szCs w:val="21"/>
        </w:rPr>
        <w:t>分以前不得开封。</w:t>
      </w:r>
    </w:p>
    <w:p>
      <w:pPr>
        <w:spacing w:line="360" w:lineRule="auto"/>
        <w:ind w:firstLine="420" w:firstLineChars="200"/>
        <w:rPr>
          <w:sz w:val="21"/>
          <w:szCs w:val="21"/>
        </w:rPr>
      </w:pPr>
      <w:r>
        <w:rPr>
          <w:sz w:val="21"/>
          <w:szCs w:val="21"/>
        </w:rPr>
        <w:t>2.</w:t>
      </w:r>
      <w:r>
        <w:rPr>
          <w:rFonts w:hint="eastAsia"/>
          <w:sz w:val="21"/>
          <w:szCs w:val="21"/>
        </w:rPr>
        <w:t>4如果比选响应文件没有按本比选须知第6.1款、第6.2款和第6.3款的规定装订和加写标记及密封，招标人将不承担比选响应文件提前开封的责任。对由此造成提前开封的比选响应文件将予以拒绝，并退还给供应商。</w:t>
      </w:r>
    </w:p>
    <w:p>
      <w:pPr>
        <w:spacing w:line="360" w:lineRule="auto"/>
        <w:ind w:firstLine="420" w:firstLineChars="200"/>
        <w:rPr>
          <w:sz w:val="21"/>
          <w:szCs w:val="21"/>
        </w:rPr>
      </w:pPr>
      <w:r>
        <w:rPr>
          <w:sz w:val="21"/>
          <w:szCs w:val="21"/>
        </w:rPr>
        <w:t>2</w:t>
      </w:r>
      <w:r>
        <w:rPr>
          <w:rFonts w:hint="eastAsia"/>
          <w:sz w:val="21"/>
          <w:szCs w:val="21"/>
        </w:rPr>
        <w:t>.5所有比选响应文件的密封袋的封口处应加盖密封章或公章。</w:t>
      </w:r>
    </w:p>
    <w:p>
      <w:pPr>
        <w:pStyle w:val="5"/>
        <w:spacing w:before="0" w:after="0" w:line="360" w:lineRule="auto"/>
        <w:jc w:val="both"/>
      </w:pPr>
      <w:r>
        <w:rPr>
          <w:rFonts w:hint="eastAsia" w:ascii="Times New Roman" w:hAnsi="Times New Roman"/>
          <w:b w:val="0"/>
          <w:bCs w:val="0"/>
          <w:sz w:val="24"/>
          <w:szCs w:val="24"/>
        </w:rPr>
        <w:t>3、比选</w:t>
      </w:r>
      <w:r>
        <w:rPr>
          <w:rFonts w:ascii="Times New Roman" w:hAnsi="Times New Roman"/>
          <w:b w:val="0"/>
          <w:bCs w:val="0"/>
          <w:sz w:val="24"/>
          <w:szCs w:val="24"/>
        </w:rPr>
        <w:t>程序及评审标准</w:t>
      </w:r>
    </w:p>
    <w:p>
      <w:pPr>
        <w:pStyle w:val="5"/>
        <w:tabs>
          <w:tab w:val="center" w:pos="4535"/>
          <w:tab w:val="left" w:pos="5680"/>
        </w:tabs>
        <w:adjustRightInd w:val="0"/>
        <w:snapToGrid w:val="0"/>
        <w:spacing w:before="0" w:after="0" w:line="360" w:lineRule="auto"/>
        <w:rPr>
          <w:rFonts w:ascii="Times New Roman" w:hAnsi="Times New Roman"/>
          <w:b w:val="0"/>
          <w:sz w:val="30"/>
          <w:szCs w:val="30"/>
        </w:rPr>
      </w:pPr>
      <w:r>
        <w:rPr>
          <w:rFonts w:ascii="Times New Roman" w:hAnsi="Times New Roman"/>
          <w:b w:val="0"/>
          <w:sz w:val="30"/>
          <w:szCs w:val="30"/>
        </w:rPr>
        <w:tab/>
      </w:r>
      <w:r>
        <w:rPr>
          <w:rFonts w:hint="eastAsia" w:ascii="Times New Roman" w:hAnsi="Times New Roman"/>
          <w:b w:val="0"/>
          <w:sz w:val="30"/>
          <w:szCs w:val="30"/>
        </w:rPr>
        <w:t>表一  比选</w:t>
      </w:r>
      <w:r>
        <w:rPr>
          <w:rFonts w:ascii="Times New Roman" w:hAnsi="Times New Roman"/>
          <w:b w:val="0"/>
          <w:sz w:val="30"/>
          <w:szCs w:val="30"/>
        </w:rPr>
        <w:t>程序及评审标准</w:t>
      </w:r>
      <w:r>
        <w:rPr>
          <w:rFonts w:hint="eastAsia" w:ascii="Times New Roman" w:hAnsi="Times New Roman"/>
          <w:b w:val="0"/>
          <w:sz w:val="30"/>
          <w:szCs w:val="30"/>
        </w:rPr>
        <w:t>表</w:t>
      </w:r>
      <w:r>
        <w:rPr>
          <w:rFonts w:ascii="Times New Roman" w:hAnsi="Times New Roman"/>
          <w:b w:val="0"/>
          <w:sz w:val="30"/>
          <w:szCs w:val="30"/>
        </w:rPr>
        <w:tab/>
      </w:r>
    </w:p>
    <w:tbl>
      <w:tblPr>
        <w:tblStyle w:val="3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296"/>
        <w:gridCol w:w="2298"/>
        <w:gridCol w:w="4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b/>
                <w:sz w:val="21"/>
                <w:szCs w:val="21"/>
              </w:rPr>
            </w:pPr>
            <w:r>
              <w:rPr>
                <w:rFonts w:hint="eastAsia"/>
                <w:b/>
                <w:sz w:val="21"/>
                <w:szCs w:val="21"/>
              </w:rPr>
              <w:t>条款号</w:t>
            </w: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b/>
                <w:sz w:val="21"/>
                <w:szCs w:val="21"/>
              </w:rPr>
            </w:pPr>
            <w:r>
              <w:rPr>
                <w:rFonts w:hint="eastAsia"/>
                <w:b/>
                <w:sz w:val="21"/>
                <w:szCs w:val="21"/>
              </w:rPr>
              <w:t>评审因素</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b/>
                <w:sz w:val="21"/>
                <w:szCs w:val="21"/>
              </w:rPr>
            </w:pPr>
            <w:r>
              <w:rPr>
                <w:rFonts w:hint="eastAsia"/>
                <w:b/>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617"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ascii="宋体" w:hAnsi="宋体"/>
                <w:sz w:val="21"/>
                <w:szCs w:val="21"/>
              </w:rPr>
              <w:t>3</w:t>
            </w:r>
            <w:r>
              <w:rPr>
                <w:rFonts w:hint="eastAsia" w:ascii="宋体" w:hAnsi="宋体"/>
                <w:sz w:val="21"/>
                <w:szCs w:val="21"/>
              </w:rPr>
              <w:t>.1初步评审标准</w:t>
            </w:r>
          </w:p>
        </w:tc>
        <w:tc>
          <w:tcPr>
            <w:tcW w:w="129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b/>
                <w:sz w:val="21"/>
                <w:szCs w:val="21"/>
              </w:rPr>
            </w:pPr>
            <w:r>
              <w:rPr>
                <w:rFonts w:ascii="宋体" w:hAnsi="宋体"/>
                <w:sz w:val="21"/>
                <w:szCs w:val="21"/>
              </w:rPr>
              <w:t>3</w:t>
            </w:r>
            <w:r>
              <w:rPr>
                <w:rFonts w:hint="eastAsia" w:ascii="宋体" w:hAnsi="宋体"/>
                <w:sz w:val="21"/>
                <w:szCs w:val="21"/>
              </w:rPr>
              <w:t>.1.1资格评审标准</w:t>
            </w:r>
          </w:p>
        </w:tc>
        <w:tc>
          <w:tcPr>
            <w:tcW w:w="687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b/>
                <w:sz w:val="21"/>
                <w:szCs w:val="21"/>
              </w:rPr>
            </w:pPr>
            <w:r>
              <w:rPr>
                <w:rFonts w:hint="eastAsia"/>
                <w:b/>
                <w:sz w:val="21"/>
                <w:szCs w:val="21"/>
              </w:rPr>
              <w:t>详见比选公告。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17" w:type="dxa"/>
            <w:vMerge w:val="continue"/>
            <w:tcBorders>
              <w:left w:val="single" w:color="auto" w:sz="4" w:space="0"/>
              <w:right w:val="single" w:color="auto" w:sz="4" w:space="0"/>
            </w:tcBorders>
            <w:vAlign w:val="center"/>
          </w:tcPr>
          <w:p>
            <w:pPr>
              <w:jc w:val="center"/>
              <w:rPr>
                <w:rFonts w:ascii="宋体" w:hAnsi="宋体"/>
                <w:sz w:val="21"/>
                <w:szCs w:val="21"/>
              </w:rPr>
            </w:pPr>
          </w:p>
        </w:tc>
        <w:tc>
          <w:tcPr>
            <w:tcW w:w="1296" w:type="dxa"/>
            <w:vMerge w:val="restart"/>
            <w:tcBorders>
              <w:top w:val="single" w:color="auto" w:sz="4" w:space="0"/>
              <w:left w:val="single" w:color="auto" w:sz="4" w:space="0"/>
              <w:right w:val="single" w:color="auto" w:sz="4" w:space="0"/>
            </w:tcBorders>
            <w:vAlign w:val="center"/>
          </w:tcPr>
          <w:p>
            <w:pPr>
              <w:jc w:val="center"/>
              <w:rPr>
                <w:rFonts w:ascii="宋体" w:hAnsi="宋体"/>
                <w:sz w:val="21"/>
                <w:szCs w:val="21"/>
              </w:rPr>
            </w:pPr>
            <w:r>
              <w:rPr>
                <w:rFonts w:ascii="宋体" w:hAnsi="宋体"/>
                <w:sz w:val="21"/>
                <w:szCs w:val="21"/>
              </w:rPr>
              <w:t>3</w:t>
            </w:r>
            <w:r>
              <w:rPr>
                <w:rFonts w:hint="eastAsia" w:ascii="宋体" w:hAnsi="宋体"/>
                <w:sz w:val="21"/>
                <w:szCs w:val="21"/>
              </w:rPr>
              <w:t>.1.2符合性评审标准</w:t>
            </w: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1"/>
                <w:szCs w:val="21"/>
              </w:rPr>
            </w:pPr>
            <w:r>
              <w:rPr>
                <w:rFonts w:hint="eastAsia" w:ascii="宋体" w:hAnsi="宋体"/>
                <w:sz w:val="21"/>
                <w:szCs w:val="21"/>
              </w:rPr>
              <w:t>供应商</w:t>
            </w:r>
            <w:r>
              <w:rPr>
                <w:sz w:val="21"/>
                <w:szCs w:val="21"/>
              </w:rPr>
              <w:t>名称</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both"/>
              <w:rPr>
                <w:rFonts w:cs="Arial"/>
                <w:sz w:val="21"/>
                <w:szCs w:val="21"/>
              </w:rPr>
            </w:pPr>
            <w:r>
              <w:rPr>
                <w:rFonts w:hint="eastAsia" w:cs="Arial"/>
                <w:sz w:val="21"/>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17" w:type="dxa"/>
            <w:vMerge w:val="continue"/>
            <w:tcBorders>
              <w:left w:val="single" w:color="auto" w:sz="4" w:space="0"/>
              <w:right w:val="single" w:color="auto" w:sz="4" w:space="0"/>
            </w:tcBorders>
            <w:vAlign w:val="center"/>
          </w:tcPr>
          <w:p>
            <w:pPr>
              <w:jc w:val="center"/>
              <w:rPr>
                <w:sz w:val="21"/>
                <w:szCs w:val="21"/>
              </w:rPr>
            </w:pPr>
          </w:p>
        </w:tc>
        <w:tc>
          <w:tcPr>
            <w:tcW w:w="1296" w:type="dxa"/>
            <w:vMerge w:val="continue"/>
            <w:tcBorders>
              <w:top w:val="single" w:color="auto" w:sz="4" w:space="0"/>
              <w:left w:val="single" w:color="auto" w:sz="4" w:space="0"/>
              <w:right w:val="single" w:color="auto" w:sz="4" w:space="0"/>
            </w:tcBorders>
            <w:vAlign w:val="center"/>
          </w:tcPr>
          <w:p>
            <w:pPr>
              <w:jc w:val="center"/>
              <w:rPr>
                <w:sz w:val="21"/>
                <w:szCs w:val="21"/>
              </w:rPr>
            </w:pP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1"/>
                <w:szCs w:val="21"/>
              </w:rPr>
            </w:pPr>
            <w:r>
              <w:rPr>
                <w:rFonts w:hint="eastAsia"/>
                <w:sz w:val="21"/>
                <w:szCs w:val="21"/>
              </w:rPr>
              <w:t>比选响应文件格式</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both"/>
              <w:rPr>
                <w:rFonts w:cs="Arial"/>
                <w:sz w:val="21"/>
                <w:szCs w:val="21"/>
              </w:rPr>
            </w:pPr>
            <w:r>
              <w:rPr>
                <w:rFonts w:hint="eastAsia"/>
                <w:sz w:val="21"/>
                <w:szCs w:val="21"/>
              </w:rPr>
              <w:t>符合第三章“比选响应文件格式”的要求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17" w:type="dxa"/>
            <w:vMerge w:val="continue"/>
            <w:tcBorders>
              <w:left w:val="single" w:color="auto" w:sz="4" w:space="0"/>
              <w:right w:val="single" w:color="auto" w:sz="4" w:space="0"/>
            </w:tcBorders>
            <w:vAlign w:val="center"/>
          </w:tcPr>
          <w:p>
            <w:pPr>
              <w:jc w:val="center"/>
              <w:rPr>
                <w:sz w:val="21"/>
                <w:szCs w:val="21"/>
              </w:rPr>
            </w:pPr>
          </w:p>
        </w:tc>
        <w:tc>
          <w:tcPr>
            <w:tcW w:w="1296" w:type="dxa"/>
            <w:vMerge w:val="continue"/>
            <w:tcBorders>
              <w:left w:val="single" w:color="auto" w:sz="4" w:space="0"/>
              <w:right w:val="single" w:color="auto" w:sz="4" w:space="0"/>
            </w:tcBorders>
            <w:vAlign w:val="center"/>
          </w:tcPr>
          <w:p>
            <w:pPr>
              <w:jc w:val="center"/>
              <w:rPr>
                <w:sz w:val="21"/>
                <w:szCs w:val="21"/>
              </w:rPr>
            </w:pP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1"/>
                <w:szCs w:val="21"/>
              </w:rPr>
            </w:pPr>
            <w:r>
              <w:rPr>
                <w:rFonts w:hint="eastAsia"/>
                <w:sz w:val="21"/>
                <w:szCs w:val="21"/>
              </w:rPr>
              <w:t>签字盖章</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both"/>
              <w:rPr>
                <w:rFonts w:cs="Arial"/>
                <w:sz w:val="21"/>
                <w:szCs w:val="21"/>
              </w:rPr>
            </w:pPr>
            <w:r>
              <w:rPr>
                <w:rFonts w:hint="eastAsia"/>
                <w:sz w:val="21"/>
                <w:szCs w:val="21"/>
              </w:rPr>
              <w:t>符合第三章“比选响应文件格式”签字盖章的要求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17" w:type="dxa"/>
            <w:vMerge w:val="continue"/>
            <w:tcBorders>
              <w:left w:val="single" w:color="auto" w:sz="4" w:space="0"/>
              <w:right w:val="single" w:color="auto" w:sz="4" w:space="0"/>
            </w:tcBorders>
            <w:vAlign w:val="center"/>
          </w:tcPr>
          <w:p>
            <w:pPr>
              <w:rPr>
                <w:sz w:val="21"/>
                <w:szCs w:val="21"/>
              </w:rPr>
            </w:pPr>
          </w:p>
        </w:tc>
        <w:tc>
          <w:tcPr>
            <w:tcW w:w="1296" w:type="dxa"/>
            <w:vMerge w:val="continue"/>
            <w:tcBorders>
              <w:left w:val="single" w:color="auto" w:sz="4" w:space="0"/>
              <w:right w:val="single" w:color="auto" w:sz="4" w:space="0"/>
            </w:tcBorders>
            <w:vAlign w:val="center"/>
          </w:tcPr>
          <w:p>
            <w:pPr>
              <w:rPr>
                <w:sz w:val="21"/>
                <w:szCs w:val="21"/>
              </w:rPr>
            </w:pPr>
          </w:p>
        </w:tc>
        <w:tc>
          <w:tcPr>
            <w:tcW w:w="229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sz w:val="21"/>
                <w:szCs w:val="21"/>
              </w:rPr>
            </w:pPr>
            <w:r>
              <w:rPr>
                <w:rFonts w:hint="eastAsia"/>
                <w:sz w:val="21"/>
                <w:szCs w:val="21"/>
              </w:rPr>
              <w:t>质量要求</w:t>
            </w:r>
          </w:p>
        </w:tc>
        <w:tc>
          <w:tcPr>
            <w:tcW w:w="4573" w:type="dxa"/>
            <w:tcBorders>
              <w:top w:val="single" w:color="auto" w:sz="4" w:space="0"/>
              <w:left w:val="single" w:color="auto" w:sz="4" w:space="0"/>
              <w:bottom w:val="single" w:color="auto" w:sz="4" w:space="0"/>
              <w:right w:val="single" w:color="auto" w:sz="4" w:space="0"/>
            </w:tcBorders>
            <w:vAlign w:val="center"/>
          </w:tcPr>
          <w:p>
            <w:pPr>
              <w:spacing w:line="276" w:lineRule="auto"/>
              <w:rPr>
                <w:sz w:val="21"/>
                <w:szCs w:val="21"/>
              </w:rPr>
            </w:pPr>
            <w:r>
              <w:rPr>
                <w:rFonts w:hint="eastAsia"/>
                <w:sz w:val="21"/>
                <w:szCs w:val="21"/>
              </w:rPr>
              <w:t>所供</w:t>
            </w:r>
            <w:r>
              <w:rPr>
                <w:sz w:val="21"/>
                <w:szCs w:val="21"/>
              </w:rPr>
              <w:t>产品</w:t>
            </w:r>
            <w:r>
              <w:rPr>
                <w:rFonts w:hint="eastAsia"/>
                <w:sz w:val="21"/>
                <w:szCs w:val="21"/>
              </w:rPr>
              <w:t>均</w:t>
            </w:r>
            <w:r>
              <w:rPr>
                <w:sz w:val="21"/>
                <w:szCs w:val="21"/>
              </w:rPr>
              <w:t>保证符合</w:t>
            </w:r>
            <w:r>
              <w:rPr>
                <w:rFonts w:hint="eastAsia"/>
                <w:sz w:val="21"/>
                <w:szCs w:val="21"/>
              </w:rPr>
              <w:t>法定</w:t>
            </w:r>
            <w:r>
              <w:rPr>
                <w:sz w:val="21"/>
                <w:szCs w:val="21"/>
              </w:rPr>
              <w:t>的质量标准，并对产品质量负责。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617" w:type="dxa"/>
            <w:vMerge w:val="restart"/>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1"/>
                <w:szCs w:val="21"/>
              </w:rPr>
            </w:pPr>
            <w:r>
              <w:rPr>
                <w:sz w:val="21"/>
                <w:szCs w:val="21"/>
              </w:rPr>
              <w:t>3</w:t>
            </w:r>
            <w:r>
              <w:rPr>
                <w:rFonts w:hint="eastAsia"/>
                <w:sz w:val="21"/>
                <w:szCs w:val="21"/>
              </w:rPr>
              <w:t xml:space="preserve">.2 </w:t>
            </w:r>
          </w:p>
        </w:tc>
        <w:tc>
          <w:tcPr>
            <w:tcW w:w="1296" w:type="dxa"/>
            <w:vMerge w:val="restart"/>
            <w:tcBorders>
              <w:left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hint="eastAsia"/>
                <w:sz w:val="21"/>
                <w:szCs w:val="21"/>
              </w:rPr>
              <w:t>商务部分评审标准</w:t>
            </w: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hint="eastAsia" w:ascii="宋体" w:hAnsi="宋体"/>
                <w:sz w:val="21"/>
                <w:szCs w:val="21"/>
              </w:rPr>
              <w:t>服务方案审查评审（满分3</w:t>
            </w:r>
            <w:r>
              <w:rPr>
                <w:rFonts w:ascii="宋体" w:hAnsi="宋体"/>
                <w:sz w:val="21"/>
                <w:szCs w:val="21"/>
              </w:rPr>
              <w:t>0</w:t>
            </w:r>
            <w:r>
              <w:rPr>
                <w:rFonts w:hint="eastAsia" w:ascii="宋体" w:hAnsi="宋体"/>
                <w:sz w:val="21"/>
                <w:szCs w:val="21"/>
              </w:rPr>
              <w:t>分）</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1"/>
                <w:szCs w:val="21"/>
              </w:rPr>
            </w:pPr>
            <w:r>
              <w:rPr>
                <w:rFonts w:hint="eastAsia" w:ascii="宋体" w:hAnsi="宋体"/>
                <w:sz w:val="21"/>
                <w:szCs w:val="21"/>
              </w:rPr>
              <w:t>（1）服务方案详细，整体方案对本项目的服务内容与要求理解透彻，符合比选文件要求且健全、先进、合理、可行，与用户需求结合紧密度高的得2</w:t>
            </w:r>
            <w:r>
              <w:rPr>
                <w:rFonts w:ascii="宋体" w:hAnsi="宋体"/>
                <w:sz w:val="21"/>
                <w:szCs w:val="21"/>
              </w:rPr>
              <w:t>7</w:t>
            </w:r>
            <w:r>
              <w:rPr>
                <w:rFonts w:hint="eastAsia" w:ascii="宋体" w:hAnsi="宋体"/>
                <w:sz w:val="21"/>
                <w:szCs w:val="21"/>
              </w:rPr>
              <w:t>-</w:t>
            </w:r>
            <w:r>
              <w:rPr>
                <w:rFonts w:ascii="宋体" w:hAnsi="宋体"/>
                <w:sz w:val="21"/>
                <w:szCs w:val="21"/>
              </w:rPr>
              <w:t>4</w:t>
            </w:r>
            <w:r>
              <w:rPr>
                <w:rFonts w:hint="eastAsia" w:ascii="宋体" w:hAnsi="宋体"/>
                <w:sz w:val="21"/>
                <w:szCs w:val="21"/>
              </w:rPr>
              <w:t>0分；</w:t>
            </w:r>
          </w:p>
          <w:p>
            <w:pPr>
              <w:autoSpaceDE w:val="0"/>
              <w:autoSpaceDN w:val="0"/>
              <w:adjustRightInd w:val="0"/>
              <w:spacing w:line="360" w:lineRule="auto"/>
              <w:rPr>
                <w:rFonts w:ascii="宋体" w:hAnsi="宋体"/>
                <w:sz w:val="21"/>
                <w:szCs w:val="21"/>
              </w:rPr>
            </w:pPr>
            <w:r>
              <w:rPr>
                <w:rFonts w:hint="eastAsia" w:ascii="宋体" w:hAnsi="宋体"/>
                <w:sz w:val="21"/>
                <w:szCs w:val="21"/>
              </w:rPr>
              <w:t>（2）服务方案对本项目的服务内容与要求理解一般，符合比选文件要求且健全、先进、合理、可行，与用户需求结合紧密度一般，有一定可行性的得1</w:t>
            </w:r>
            <w:r>
              <w:rPr>
                <w:rFonts w:ascii="宋体" w:hAnsi="宋体"/>
                <w:sz w:val="21"/>
                <w:szCs w:val="21"/>
              </w:rPr>
              <w:t>4</w:t>
            </w:r>
            <w:r>
              <w:rPr>
                <w:rFonts w:hint="eastAsia" w:ascii="宋体" w:hAnsi="宋体"/>
                <w:sz w:val="21"/>
                <w:szCs w:val="21"/>
              </w:rPr>
              <w:t>-2</w:t>
            </w:r>
            <w:r>
              <w:rPr>
                <w:rFonts w:ascii="宋体" w:hAnsi="宋体"/>
                <w:sz w:val="21"/>
                <w:szCs w:val="21"/>
              </w:rPr>
              <w:t>6</w:t>
            </w:r>
            <w:r>
              <w:rPr>
                <w:rFonts w:hint="eastAsia" w:ascii="宋体" w:hAnsi="宋体"/>
                <w:sz w:val="21"/>
                <w:szCs w:val="21"/>
              </w:rPr>
              <w:t>分；</w:t>
            </w:r>
          </w:p>
          <w:p>
            <w:pPr>
              <w:autoSpaceDE w:val="0"/>
              <w:autoSpaceDN w:val="0"/>
              <w:adjustRightInd w:val="0"/>
              <w:spacing w:line="360" w:lineRule="auto"/>
              <w:rPr>
                <w:rFonts w:ascii="宋体" w:hAnsi="宋体"/>
                <w:sz w:val="21"/>
                <w:szCs w:val="21"/>
              </w:rPr>
            </w:pPr>
            <w:r>
              <w:rPr>
                <w:rFonts w:hint="eastAsia" w:ascii="宋体" w:hAnsi="宋体"/>
                <w:sz w:val="21"/>
                <w:szCs w:val="21"/>
              </w:rPr>
              <w:t>（3）服务方案编制水平一般，整体服务方案对本项目的服务内容与要求理解较弱，与用户需求结合紧密度较弱，得1-1</w:t>
            </w:r>
            <w:r>
              <w:rPr>
                <w:rFonts w:ascii="宋体" w:hAnsi="宋体"/>
                <w:sz w:val="21"/>
                <w:szCs w:val="21"/>
              </w:rPr>
              <w:t>3</w:t>
            </w:r>
            <w:r>
              <w:rPr>
                <w:rFonts w:hint="eastAsia" w:ascii="宋体" w:hAnsi="宋体"/>
                <w:sz w:val="21"/>
                <w:szCs w:val="21"/>
              </w:rPr>
              <w:t>分；</w:t>
            </w:r>
          </w:p>
          <w:p>
            <w:pPr>
              <w:autoSpaceDE w:val="0"/>
              <w:autoSpaceDN w:val="0"/>
              <w:adjustRightInd w:val="0"/>
              <w:spacing w:line="360" w:lineRule="auto"/>
              <w:rPr>
                <w:rFonts w:ascii="宋体" w:hAnsi="宋体"/>
                <w:sz w:val="21"/>
                <w:szCs w:val="21"/>
              </w:rPr>
            </w:pPr>
            <w:r>
              <w:rPr>
                <w:rFonts w:hint="eastAsia" w:ascii="宋体" w:hAnsi="宋体"/>
                <w:sz w:val="21"/>
                <w:szCs w:val="21"/>
              </w:rPr>
              <w:t>第四个档次：未提供服务方案不得分。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17"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sz w:val="21"/>
                <w:szCs w:val="21"/>
              </w:rPr>
            </w:pPr>
          </w:p>
        </w:tc>
        <w:tc>
          <w:tcPr>
            <w:tcW w:w="1296"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sz w:val="21"/>
                <w:szCs w:val="21"/>
              </w:rPr>
            </w:pP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hint="eastAsia" w:ascii="宋体" w:hAnsi="宋体"/>
                <w:sz w:val="21"/>
                <w:szCs w:val="21"/>
              </w:rPr>
              <w:t>违约处罚措施及承诺评分（满分10分）</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1"/>
                <w:szCs w:val="21"/>
              </w:rPr>
            </w:pPr>
            <w:r>
              <w:rPr>
                <w:rFonts w:hint="eastAsia" w:ascii="宋体" w:hAnsi="宋体"/>
                <w:sz w:val="21"/>
                <w:szCs w:val="21"/>
              </w:rPr>
              <w:t>第一个档次（15～20分）：违约处罚措施及承诺科学合理、全面完整、标准规范、切实可行，针对性强，完全满足采购人实际需求；</w:t>
            </w:r>
          </w:p>
          <w:p>
            <w:pPr>
              <w:autoSpaceDE w:val="0"/>
              <w:autoSpaceDN w:val="0"/>
              <w:adjustRightInd w:val="0"/>
              <w:spacing w:line="360" w:lineRule="auto"/>
              <w:rPr>
                <w:rFonts w:ascii="宋体" w:hAnsi="宋体"/>
                <w:sz w:val="21"/>
                <w:szCs w:val="21"/>
              </w:rPr>
            </w:pPr>
            <w:r>
              <w:rPr>
                <w:rFonts w:hint="eastAsia" w:ascii="宋体" w:hAnsi="宋体"/>
                <w:sz w:val="21"/>
                <w:szCs w:val="21"/>
              </w:rPr>
              <w:t>第二个档次（7～14分）：违约处罚措施及承诺基本合理，基本完整，可行性一般，针对性一般，基本满足采购人实际需求；</w:t>
            </w:r>
          </w:p>
          <w:p>
            <w:pPr>
              <w:autoSpaceDE w:val="0"/>
              <w:autoSpaceDN w:val="0"/>
              <w:adjustRightInd w:val="0"/>
              <w:spacing w:line="360" w:lineRule="auto"/>
              <w:rPr>
                <w:rFonts w:ascii="宋体" w:hAnsi="宋体"/>
                <w:sz w:val="21"/>
                <w:szCs w:val="21"/>
              </w:rPr>
            </w:pPr>
            <w:r>
              <w:rPr>
                <w:rFonts w:hint="eastAsia" w:ascii="宋体" w:hAnsi="宋体"/>
                <w:sz w:val="21"/>
                <w:szCs w:val="21"/>
              </w:rPr>
              <w:t>第三个档次（1～6分）：违约处罚措施及承诺缺乏合理性，内容缺漏，可行性差，针对性差，难以满足采购人实际需求或未提供。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61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1"/>
                <w:szCs w:val="21"/>
              </w:rPr>
            </w:pPr>
          </w:p>
        </w:tc>
        <w:tc>
          <w:tcPr>
            <w:tcW w:w="1296"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hint="eastAsia" w:ascii="宋体" w:hAnsi="宋体"/>
                <w:sz w:val="21"/>
                <w:szCs w:val="21"/>
              </w:rPr>
              <w:t>服务质量承诺及保证措施审查（满分30分）</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）质量承诺满足竞争性比选文件</w:t>
            </w:r>
            <w:r>
              <w:rPr>
                <w:rFonts w:ascii="宋体" w:hAnsi="宋体"/>
                <w:sz w:val="21"/>
                <w:szCs w:val="21"/>
              </w:rPr>
              <w:t>,</w:t>
            </w:r>
            <w:r>
              <w:rPr>
                <w:rFonts w:hint="eastAsia" w:ascii="宋体" w:hAnsi="宋体"/>
                <w:sz w:val="21"/>
                <w:szCs w:val="21"/>
              </w:rPr>
              <w:t>有具体的违约责任承诺、处罚标准，质量保证措施严格按规范、标准编制，能结合项目实际情况编写，且针对性好的得</w:t>
            </w:r>
            <w:r>
              <w:rPr>
                <w:rFonts w:ascii="宋体" w:hAnsi="宋体"/>
                <w:sz w:val="21"/>
                <w:szCs w:val="21"/>
              </w:rPr>
              <w:t>15-2</w:t>
            </w:r>
            <w:r>
              <w:rPr>
                <w:rFonts w:hint="eastAsia" w:ascii="宋体" w:hAnsi="宋体"/>
                <w:sz w:val="21"/>
                <w:szCs w:val="21"/>
              </w:rPr>
              <w:t>0分。</w:t>
            </w:r>
            <w:r>
              <w:rPr>
                <w:rFonts w:ascii="宋体" w:hAnsi="宋体"/>
                <w:sz w:val="21"/>
                <w:szCs w:val="21"/>
              </w:rPr>
              <w:t xml:space="preserve">    </w:t>
            </w:r>
          </w:p>
          <w:p>
            <w:pPr>
              <w:autoSpaceDE w:val="0"/>
              <w:autoSpaceDN w:val="0"/>
              <w:adjustRightInd w:val="0"/>
              <w:spacing w:line="360" w:lineRule="auto"/>
              <w:rPr>
                <w:rFonts w:ascii="宋体" w:hAnsi="宋体"/>
                <w:sz w:val="21"/>
                <w:szCs w:val="21"/>
              </w:rPr>
            </w:pPr>
            <w:r>
              <w:rPr>
                <w:rFonts w:hint="eastAsia" w:ascii="宋体" w:hAnsi="宋体"/>
                <w:sz w:val="21"/>
                <w:szCs w:val="21"/>
              </w:rPr>
              <w:t>（</w:t>
            </w:r>
            <w:r>
              <w:rPr>
                <w:rFonts w:ascii="宋体" w:hAnsi="宋体"/>
                <w:sz w:val="21"/>
                <w:szCs w:val="21"/>
              </w:rPr>
              <w:t>2</w:t>
            </w:r>
            <w:r>
              <w:rPr>
                <w:rFonts w:hint="eastAsia" w:ascii="宋体" w:hAnsi="宋体"/>
                <w:sz w:val="21"/>
                <w:szCs w:val="21"/>
              </w:rPr>
              <w:t>）质量承诺满足竞争性比选文件，有违约责任承诺、处罚标准，质量保证措施达到竞争性比选文件要求的规范、标准，但不完善的得</w:t>
            </w:r>
            <w:r>
              <w:rPr>
                <w:rFonts w:ascii="宋体" w:hAnsi="宋体"/>
                <w:sz w:val="21"/>
                <w:szCs w:val="21"/>
              </w:rPr>
              <w:t>7-14</w:t>
            </w:r>
            <w:r>
              <w:rPr>
                <w:rFonts w:hint="eastAsia" w:ascii="宋体" w:hAnsi="宋体"/>
                <w:sz w:val="21"/>
                <w:szCs w:val="21"/>
              </w:rPr>
              <w:t>分；</w:t>
            </w:r>
            <w:r>
              <w:rPr>
                <w:rFonts w:ascii="宋体" w:hAnsi="宋体"/>
                <w:sz w:val="21"/>
                <w:szCs w:val="21"/>
              </w:rPr>
              <w:t xml:space="preserve">    </w:t>
            </w:r>
          </w:p>
          <w:p>
            <w:pPr>
              <w:autoSpaceDE w:val="0"/>
              <w:autoSpaceDN w:val="0"/>
              <w:adjustRightInd w:val="0"/>
              <w:spacing w:line="360" w:lineRule="auto"/>
              <w:rPr>
                <w:rFonts w:ascii="宋体" w:hAnsi="宋体"/>
                <w:sz w:val="21"/>
                <w:szCs w:val="21"/>
              </w:rPr>
            </w:pPr>
            <w:r>
              <w:rPr>
                <w:rFonts w:hint="eastAsia" w:ascii="宋体" w:hAnsi="宋体"/>
                <w:sz w:val="21"/>
                <w:szCs w:val="21"/>
              </w:rPr>
              <w:t>（</w:t>
            </w:r>
            <w:r>
              <w:rPr>
                <w:rFonts w:ascii="宋体" w:hAnsi="宋体"/>
                <w:sz w:val="21"/>
                <w:szCs w:val="21"/>
              </w:rPr>
              <w:t>3</w:t>
            </w:r>
            <w:r>
              <w:rPr>
                <w:rFonts w:hint="eastAsia" w:ascii="宋体" w:hAnsi="宋体"/>
                <w:sz w:val="21"/>
                <w:szCs w:val="21"/>
              </w:rPr>
              <w:t>）质量承诺满足竞争性比选文件，质量保证措施不具体的得</w:t>
            </w:r>
            <w:r>
              <w:rPr>
                <w:rFonts w:ascii="宋体" w:hAnsi="宋体"/>
                <w:sz w:val="21"/>
                <w:szCs w:val="21"/>
              </w:rPr>
              <w:t>0-6</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17"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sz w:val="21"/>
                <w:szCs w:val="21"/>
              </w:rPr>
            </w:pPr>
          </w:p>
        </w:tc>
        <w:tc>
          <w:tcPr>
            <w:tcW w:w="1296"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hint="eastAsia" w:ascii="宋体" w:hAnsi="宋体"/>
                <w:sz w:val="21"/>
                <w:szCs w:val="21"/>
              </w:rPr>
              <w:t>业绩评审</w:t>
            </w: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hint="eastAsia" w:ascii="宋体" w:hAnsi="宋体"/>
                <w:sz w:val="21"/>
                <w:szCs w:val="21"/>
              </w:rPr>
              <w:t>企业类似业绩评审（满分</w:t>
            </w:r>
            <w:r>
              <w:rPr>
                <w:rFonts w:ascii="宋体" w:hAnsi="宋体"/>
                <w:sz w:val="21"/>
                <w:szCs w:val="21"/>
              </w:rPr>
              <w:t>2</w:t>
            </w:r>
            <w:r>
              <w:rPr>
                <w:rFonts w:hint="eastAsia" w:ascii="宋体" w:hAnsi="宋体"/>
                <w:sz w:val="21"/>
                <w:szCs w:val="21"/>
              </w:rPr>
              <w:t>0分）</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1"/>
                <w:szCs w:val="21"/>
              </w:rPr>
            </w:pPr>
            <w:r>
              <w:rPr>
                <w:rFonts w:hint="eastAsia" w:ascii="宋体" w:hAnsi="宋体"/>
                <w:sz w:val="21"/>
                <w:szCs w:val="21"/>
              </w:rPr>
              <w:t>每提供一个类似项目业绩加</w:t>
            </w:r>
            <w:r>
              <w:rPr>
                <w:rFonts w:ascii="宋体" w:hAnsi="宋体"/>
                <w:sz w:val="21"/>
                <w:szCs w:val="21"/>
              </w:rPr>
              <w:t>5</w:t>
            </w:r>
            <w:r>
              <w:rPr>
                <w:rFonts w:hint="eastAsia" w:ascii="宋体" w:hAnsi="宋体"/>
                <w:sz w:val="21"/>
                <w:szCs w:val="21"/>
              </w:rPr>
              <w:t>分，满分</w:t>
            </w:r>
            <w:r>
              <w:rPr>
                <w:rFonts w:ascii="宋体" w:hAnsi="宋体"/>
                <w:sz w:val="21"/>
                <w:szCs w:val="21"/>
              </w:rPr>
              <w:t>2</w:t>
            </w:r>
            <w:r>
              <w:rPr>
                <w:rFonts w:hint="eastAsia" w:ascii="宋体" w:hAnsi="宋体"/>
                <w:sz w:val="21"/>
                <w:szCs w:val="21"/>
              </w:rPr>
              <w:t>0分，加满为止。提供合同等证明材料。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617"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sz w:val="21"/>
                <w:szCs w:val="21"/>
              </w:rPr>
            </w:pPr>
          </w:p>
        </w:tc>
        <w:tc>
          <w:tcPr>
            <w:tcW w:w="1296" w:type="dxa"/>
            <w:vMerge w:val="continue"/>
            <w:tcBorders>
              <w:left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p>
        </w:tc>
        <w:tc>
          <w:tcPr>
            <w:tcW w:w="229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sz w:val="21"/>
                <w:szCs w:val="21"/>
              </w:rPr>
            </w:pPr>
            <w:r>
              <w:rPr>
                <w:rFonts w:hint="eastAsia" w:ascii="宋体" w:hAnsi="宋体"/>
                <w:sz w:val="21"/>
                <w:szCs w:val="21"/>
              </w:rPr>
              <w:t>价格评审（满分10分）</w:t>
            </w:r>
          </w:p>
        </w:tc>
        <w:tc>
          <w:tcPr>
            <w:tcW w:w="45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sz w:val="21"/>
                <w:szCs w:val="21"/>
              </w:rPr>
            </w:pPr>
            <w:r>
              <w:rPr>
                <w:rFonts w:hint="eastAsia" w:ascii="宋体" w:hAnsi="宋体"/>
                <w:sz w:val="21"/>
                <w:szCs w:val="21"/>
              </w:rPr>
              <w:t xml:space="preserve">采用低价优先法计算，即满足比选文件要求且报价最低（单价总计）的供应商的价格为基准价，其价格分为满分。其他供应商的价格分统一按照下列公式计算： </w:t>
            </w:r>
          </w:p>
          <w:p>
            <w:pPr>
              <w:autoSpaceDE w:val="0"/>
              <w:autoSpaceDN w:val="0"/>
              <w:adjustRightInd w:val="0"/>
              <w:spacing w:line="360" w:lineRule="auto"/>
              <w:rPr>
                <w:rFonts w:ascii="宋体" w:hAnsi="宋体"/>
                <w:sz w:val="21"/>
                <w:szCs w:val="21"/>
              </w:rPr>
            </w:pPr>
            <w:r>
              <w:rPr>
                <w:rFonts w:hint="eastAsia" w:ascii="宋体" w:hAnsi="宋体"/>
                <w:sz w:val="21"/>
                <w:szCs w:val="21"/>
              </w:rPr>
              <w:t>报价得分=（比选基准价/供应商报价）×10</w:t>
            </w:r>
            <w:r>
              <w:rPr>
                <w:rFonts w:ascii="宋体" w:hAnsi="宋体"/>
                <w:sz w:val="21"/>
                <w:szCs w:val="21"/>
              </w:rPr>
              <w:t>%</w:t>
            </w:r>
            <w:r>
              <w:rPr>
                <w:rFonts w:hint="eastAsia" w:ascii="宋体" w:hAnsi="宋体"/>
                <w:sz w:val="21"/>
                <w:szCs w:val="21"/>
              </w:rPr>
              <w:t xml:space="preserve"> </w:t>
            </w:r>
          </w:p>
          <w:p>
            <w:pPr>
              <w:autoSpaceDE w:val="0"/>
              <w:autoSpaceDN w:val="0"/>
              <w:adjustRightInd w:val="0"/>
              <w:spacing w:line="360" w:lineRule="auto"/>
              <w:rPr>
                <w:rFonts w:ascii="宋体" w:hAnsi="宋体"/>
                <w:sz w:val="21"/>
                <w:szCs w:val="21"/>
              </w:rPr>
            </w:pPr>
            <w:r>
              <w:rPr>
                <w:rFonts w:hint="eastAsia" w:ascii="宋体" w:hAnsi="宋体"/>
                <w:sz w:val="21"/>
                <w:szCs w:val="21"/>
              </w:rPr>
              <w:t>评审过程中，不得去掉最后报价中的最高报价和最低报价。分值小数点后保留两位</w:t>
            </w:r>
          </w:p>
        </w:tc>
      </w:tr>
      <w:bookmarkEnd w:id="7"/>
      <w:bookmarkEnd w:id="8"/>
      <w:bookmarkEnd w:id="9"/>
      <w:bookmarkEnd w:id="10"/>
    </w:tbl>
    <w:p>
      <w:pPr>
        <w:spacing w:line="360" w:lineRule="auto"/>
        <w:jc w:val="center"/>
        <w:rPr>
          <w:sz w:val="21"/>
          <w:szCs w:val="21"/>
        </w:rPr>
      </w:pPr>
    </w:p>
    <w:p>
      <w:pPr>
        <w:spacing w:line="360" w:lineRule="auto"/>
        <w:jc w:val="center"/>
        <w:rPr>
          <w:sz w:val="21"/>
          <w:szCs w:val="21"/>
        </w:rPr>
      </w:pPr>
    </w:p>
    <w:p>
      <w:pPr>
        <w:widowControl w:val="0"/>
        <w:spacing w:line="360" w:lineRule="auto"/>
        <w:jc w:val="center"/>
        <w:rPr>
          <w:rFonts w:hint="eastAsia"/>
          <w:sz w:val="21"/>
          <w:szCs w:val="21"/>
          <w:lang w:val="en-US" w:eastAsia="zh-CN"/>
        </w:rPr>
      </w:pPr>
      <w:r>
        <w:rPr>
          <w:rFonts w:hint="eastAsia"/>
          <w:b/>
          <w:sz w:val="30"/>
          <w:szCs w:val="30"/>
        </w:rPr>
        <w:t>表二  云南省统计局</w:t>
      </w:r>
      <w:r>
        <w:rPr>
          <w:rFonts w:hint="eastAsia"/>
          <w:b/>
          <w:sz w:val="30"/>
          <w:szCs w:val="30"/>
          <w:lang w:val="en-US" w:eastAsia="zh-CN"/>
        </w:rPr>
        <w:t>电访系统</w:t>
      </w:r>
      <w:r>
        <w:rPr>
          <w:rFonts w:hint="default"/>
          <w:b/>
          <w:sz w:val="30"/>
          <w:szCs w:val="30"/>
          <w:lang w:val="en-US" w:eastAsia="zh-CN"/>
        </w:rPr>
        <w:t>2</w:t>
      </w:r>
      <w:r>
        <w:rPr>
          <w:rFonts w:hint="eastAsia"/>
          <w:b/>
          <w:sz w:val="30"/>
          <w:szCs w:val="30"/>
          <w:lang w:val="en-US" w:eastAsia="zh-CN"/>
        </w:rPr>
        <w:t>023年度运维服务需求清单</w:t>
      </w:r>
    </w:p>
    <w:tbl>
      <w:tblPr>
        <w:tblStyle w:val="33"/>
        <w:tblW w:w="10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5670"/>
        <w:gridCol w:w="1134"/>
        <w:gridCol w:w="1163"/>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575" w:type="dxa"/>
            <w:shd w:val="clear" w:color="auto" w:fill="BFBFBF"/>
            <w:noWrap/>
            <w:vAlign w:val="center"/>
          </w:tcPr>
          <w:p>
            <w:pPr>
              <w:jc w:val="center"/>
              <w:rPr>
                <w:b/>
                <w:sz w:val="22"/>
                <w:szCs w:val="22"/>
              </w:rPr>
            </w:pPr>
            <w:bookmarkStart w:id="11" w:name="_Hlk503440846"/>
            <w:r>
              <w:rPr>
                <w:rFonts w:hint="eastAsia"/>
                <w:b/>
                <w:sz w:val="22"/>
                <w:szCs w:val="22"/>
              </w:rPr>
              <w:t>服务项目</w:t>
            </w:r>
          </w:p>
        </w:tc>
        <w:tc>
          <w:tcPr>
            <w:tcW w:w="5670" w:type="dxa"/>
            <w:shd w:val="clear" w:color="auto" w:fill="BFBFBF"/>
            <w:noWrap/>
            <w:vAlign w:val="center"/>
          </w:tcPr>
          <w:p>
            <w:pPr>
              <w:jc w:val="center"/>
              <w:rPr>
                <w:b/>
                <w:sz w:val="22"/>
                <w:szCs w:val="22"/>
              </w:rPr>
            </w:pPr>
            <w:r>
              <w:rPr>
                <w:rFonts w:hint="eastAsia"/>
                <w:b/>
                <w:sz w:val="22"/>
                <w:szCs w:val="22"/>
              </w:rPr>
              <w:t>服务内容</w:t>
            </w:r>
          </w:p>
        </w:tc>
        <w:tc>
          <w:tcPr>
            <w:tcW w:w="1134" w:type="dxa"/>
            <w:shd w:val="clear" w:color="auto" w:fill="BFBFBF"/>
            <w:noWrap/>
            <w:vAlign w:val="center"/>
          </w:tcPr>
          <w:p>
            <w:pPr>
              <w:jc w:val="center"/>
              <w:rPr>
                <w:b/>
                <w:sz w:val="22"/>
                <w:szCs w:val="22"/>
              </w:rPr>
            </w:pPr>
            <w:r>
              <w:rPr>
                <w:rFonts w:ascii="宋体" w:hAnsi="宋体"/>
                <w:b/>
                <w:szCs w:val="21"/>
              </w:rPr>
              <w:t>服务频度</w:t>
            </w:r>
          </w:p>
        </w:tc>
        <w:tc>
          <w:tcPr>
            <w:tcW w:w="1163" w:type="dxa"/>
            <w:shd w:val="clear" w:color="auto" w:fill="BFBFBF"/>
            <w:noWrap w:val="0"/>
            <w:vAlign w:val="center"/>
          </w:tcPr>
          <w:p>
            <w:pPr>
              <w:jc w:val="center"/>
              <w:rPr>
                <w:b/>
                <w:sz w:val="22"/>
                <w:szCs w:val="22"/>
              </w:rPr>
            </w:pPr>
            <w:r>
              <w:rPr>
                <w:rFonts w:ascii="宋体" w:hAnsi="宋体"/>
                <w:b/>
                <w:szCs w:val="21"/>
              </w:rPr>
              <w:t>服务</w:t>
            </w:r>
            <w:r>
              <w:rPr>
                <w:rFonts w:hint="eastAsia" w:ascii="宋体" w:hAnsi="宋体"/>
                <w:b/>
                <w:szCs w:val="21"/>
              </w:rPr>
              <w:t>方式</w:t>
            </w:r>
          </w:p>
        </w:tc>
        <w:tc>
          <w:tcPr>
            <w:tcW w:w="1396" w:type="dxa"/>
            <w:shd w:val="clear" w:color="auto" w:fill="BFBFBF"/>
            <w:noWrap w:val="0"/>
            <w:vAlign w:val="center"/>
          </w:tcPr>
          <w:p>
            <w:pPr>
              <w:jc w:val="center"/>
              <w:rPr>
                <w:b/>
                <w:sz w:val="22"/>
                <w:szCs w:val="22"/>
              </w:rPr>
            </w:pPr>
            <w:r>
              <w:rPr>
                <w:rFonts w:hint="eastAsia" w:ascii="宋体" w:hAnsi="宋体"/>
                <w:b/>
                <w:szCs w:val="21"/>
              </w:rPr>
              <w:t>交付</w:t>
            </w:r>
            <w:r>
              <w:rPr>
                <w:rFonts w:ascii="宋体" w:hAnsi="宋体"/>
                <w:b/>
                <w:szCs w:val="21"/>
              </w:rPr>
              <w:t>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atLeast"/>
          <w:jc w:val="center"/>
        </w:trPr>
        <w:tc>
          <w:tcPr>
            <w:tcW w:w="1575" w:type="dxa"/>
            <w:noWrap w:val="0"/>
            <w:vAlign w:val="center"/>
          </w:tcPr>
          <w:p>
            <w:pPr>
              <w:jc w:val="center"/>
              <w:rPr>
                <w:sz w:val="22"/>
                <w:szCs w:val="22"/>
              </w:rPr>
            </w:pPr>
            <w:r>
              <w:rPr>
                <w:rFonts w:hint="eastAsia" w:ascii="宋体" w:hAnsi="宋体"/>
                <w:szCs w:val="21"/>
              </w:rPr>
              <w:t>南康业务软件的响应支持</w:t>
            </w:r>
          </w:p>
        </w:tc>
        <w:tc>
          <w:tcPr>
            <w:tcW w:w="5670" w:type="dxa"/>
            <w:noWrap w:val="0"/>
            <w:vAlign w:val="center"/>
          </w:tcPr>
          <w:p>
            <w:pPr>
              <w:widowControl/>
              <w:numPr>
                <w:ilvl w:val="0"/>
                <w:numId w:val="4"/>
              </w:numPr>
              <w:jc w:val="left"/>
              <w:rPr>
                <w:rFonts w:ascii="宋体" w:hAnsi="宋体"/>
                <w:szCs w:val="21"/>
              </w:rPr>
            </w:pPr>
            <w:r>
              <w:rPr>
                <w:rFonts w:ascii="宋体" w:hAnsi="宋体"/>
                <w:szCs w:val="21"/>
              </w:rPr>
              <w:t>业务</w:t>
            </w:r>
            <w:r>
              <w:rPr>
                <w:rFonts w:hint="eastAsia" w:ascii="宋体" w:hAnsi="宋体"/>
                <w:szCs w:val="21"/>
              </w:rPr>
              <w:t>软件使用中的咨询、指导、协助及操作工作；</w:t>
            </w:r>
          </w:p>
          <w:p>
            <w:pPr>
              <w:widowControl/>
              <w:numPr>
                <w:ilvl w:val="0"/>
                <w:numId w:val="4"/>
              </w:numPr>
              <w:jc w:val="left"/>
              <w:rPr>
                <w:rFonts w:ascii="宋体" w:hAnsi="宋体"/>
                <w:szCs w:val="21"/>
              </w:rPr>
            </w:pPr>
            <w:r>
              <w:rPr>
                <w:rFonts w:ascii="宋体" w:hAnsi="宋体"/>
                <w:szCs w:val="21"/>
              </w:rPr>
              <w:t>业务</w:t>
            </w:r>
            <w:r>
              <w:rPr>
                <w:rFonts w:hint="eastAsia" w:ascii="宋体" w:hAnsi="宋体"/>
                <w:szCs w:val="21"/>
              </w:rPr>
              <w:t>软件正常应用期间数据的转移备份指导；</w:t>
            </w:r>
          </w:p>
          <w:p>
            <w:pPr>
              <w:widowControl/>
              <w:numPr>
                <w:ilvl w:val="0"/>
                <w:numId w:val="4"/>
              </w:numPr>
              <w:jc w:val="left"/>
              <w:rPr>
                <w:rFonts w:ascii="宋体" w:hAnsi="宋体"/>
                <w:szCs w:val="21"/>
              </w:rPr>
            </w:pPr>
            <w:r>
              <w:rPr>
                <w:rFonts w:hint="eastAsia" w:ascii="宋体" w:hAnsi="宋体"/>
                <w:szCs w:val="21"/>
              </w:rPr>
              <w:t>业务软件正常使用期间日志清理的指导；</w:t>
            </w:r>
          </w:p>
          <w:p>
            <w:pPr>
              <w:widowControl/>
              <w:numPr>
                <w:ilvl w:val="0"/>
                <w:numId w:val="4"/>
              </w:numPr>
              <w:jc w:val="left"/>
              <w:rPr>
                <w:rFonts w:ascii="宋体" w:hAnsi="宋体"/>
                <w:szCs w:val="21"/>
              </w:rPr>
            </w:pPr>
            <w:r>
              <w:rPr>
                <w:rFonts w:hint="eastAsia" w:ascii="宋体" w:hAnsi="宋体"/>
                <w:szCs w:val="21"/>
              </w:rPr>
              <w:t>非正常操作引起的部分数据错误、丢失或数据紊乱带来的数据调整的帮助；</w:t>
            </w:r>
          </w:p>
          <w:p>
            <w:pPr>
              <w:widowControl/>
              <w:numPr>
                <w:ilvl w:val="0"/>
                <w:numId w:val="4"/>
              </w:numPr>
              <w:jc w:val="left"/>
              <w:rPr>
                <w:rFonts w:ascii="宋体" w:hAnsi="宋体"/>
                <w:szCs w:val="21"/>
              </w:rPr>
            </w:pPr>
            <w:r>
              <w:rPr>
                <w:rFonts w:hint="eastAsia" w:ascii="宋体" w:hAnsi="宋体"/>
                <w:szCs w:val="21"/>
              </w:rPr>
              <w:t>其他原因导致的系统数据丢失或错误问题的帮助；</w:t>
            </w:r>
          </w:p>
          <w:p>
            <w:pPr>
              <w:widowControl/>
              <w:numPr>
                <w:ilvl w:val="0"/>
                <w:numId w:val="4"/>
              </w:numPr>
              <w:jc w:val="left"/>
              <w:rPr>
                <w:rFonts w:ascii="宋体" w:hAnsi="宋体"/>
                <w:szCs w:val="21"/>
              </w:rPr>
            </w:pPr>
            <w:r>
              <w:rPr>
                <w:rFonts w:hint="eastAsia" w:ascii="宋体" w:hAnsi="宋体"/>
                <w:szCs w:val="21"/>
              </w:rPr>
              <w:t>因中毒等外界因素的引起的系统不能正常运行后的远程安装；</w:t>
            </w:r>
          </w:p>
        </w:tc>
        <w:tc>
          <w:tcPr>
            <w:tcW w:w="1134" w:type="dxa"/>
            <w:noWrap/>
            <w:vAlign w:val="center"/>
          </w:tcPr>
          <w:p>
            <w:pPr>
              <w:jc w:val="center"/>
              <w:rPr>
                <w:sz w:val="22"/>
                <w:szCs w:val="22"/>
              </w:rPr>
            </w:pPr>
            <w:r>
              <w:rPr>
                <w:rFonts w:hint="eastAsia" w:ascii="宋体" w:hAnsi="宋体"/>
                <w:szCs w:val="21"/>
              </w:rPr>
              <w:t>服务期内不限次数</w:t>
            </w:r>
          </w:p>
        </w:tc>
        <w:tc>
          <w:tcPr>
            <w:tcW w:w="1163" w:type="dxa"/>
            <w:noWrap/>
            <w:vAlign w:val="center"/>
          </w:tcPr>
          <w:p>
            <w:pPr>
              <w:jc w:val="center"/>
              <w:rPr>
                <w:sz w:val="22"/>
                <w:szCs w:val="22"/>
              </w:rPr>
            </w:pPr>
            <w:r>
              <w:rPr>
                <w:rFonts w:hint="eastAsia" w:ascii="宋体" w:hAnsi="宋体"/>
                <w:szCs w:val="21"/>
              </w:rPr>
              <w:t>电话、邮件、传真及远程</w:t>
            </w:r>
          </w:p>
        </w:tc>
        <w:tc>
          <w:tcPr>
            <w:tcW w:w="1396" w:type="dxa"/>
            <w:noWrap/>
            <w:vAlign w:val="center"/>
          </w:tcPr>
          <w:p>
            <w:pPr>
              <w:jc w:val="center"/>
              <w:rPr>
                <w:sz w:val="22"/>
                <w:szCs w:val="22"/>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575" w:type="dxa"/>
            <w:noWrap w:val="0"/>
            <w:vAlign w:val="center"/>
          </w:tcPr>
          <w:p>
            <w:pPr>
              <w:jc w:val="center"/>
              <w:rPr>
                <w:sz w:val="22"/>
                <w:szCs w:val="22"/>
              </w:rPr>
            </w:pPr>
            <w:r>
              <w:rPr>
                <w:rFonts w:hint="eastAsia" w:ascii="宋体" w:hAnsi="宋体"/>
                <w:szCs w:val="21"/>
              </w:rPr>
              <w:t>主机的运维巡检服务</w:t>
            </w:r>
          </w:p>
        </w:tc>
        <w:tc>
          <w:tcPr>
            <w:tcW w:w="5670" w:type="dxa"/>
            <w:noWrap w:val="0"/>
            <w:vAlign w:val="center"/>
          </w:tcPr>
          <w:p>
            <w:pPr>
              <w:widowControl/>
              <w:numPr>
                <w:ilvl w:val="0"/>
                <w:numId w:val="4"/>
              </w:numPr>
              <w:jc w:val="left"/>
              <w:rPr>
                <w:rFonts w:ascii="宋体" w:hAnsi="宋体"/>
                <w:szCs w:val="21"/>
              </w:rPr>
            </w:pPr>
            <w:r>
              <w:rPr>
                <w:rFonts w:ascii="宋体" w:hAnsi="宋体"/>
                <w:szCs w:val="21"/>
              </w:rPr>
              <w:t>主机包含</w:t>
            </w:r>
            <w:r>
              <w:rPr>
                <w:rFonts w:hint="eastAsia" w:ascii="宋体" w:hAnsi="宋体"/>
                <w:szCs w:val="21"/>
              </w:rPr>
              <w:t>：数据库服务器、CTI服务器、应用服务器，语音网关等；</w:t>
            </w:r>
          </w:p>
          <w:p>
            <w:pPr>
              <w:widowControl/>
              <w:numPr>
                <w:ilvl w:val="0"/>
                <w:numId w:val="4"/>
              </w:numPr>
              <w:jc w:val="left"/>
              <w:rPr>
                <w:rFonts w:ascii="宋体" w:hAnsi="宋体"/>
                <w:szCs w:val="21"/>
              </w:rPr>
            </w:pPr>
            <w:r>
              <w:rPr>
                <w:rFonts w:hint="eastAsia" w:ascii="宋体" w:hAnsi="宋体"/>
                <w:szCs w:val="21"/>
              </w:rPr>
              <w:t>对主机的状态、性能、故障和可用性进行监控， 发现故障后，记录故障日志，并及时准确地报告给责任人；</w:t>
            </w:r>
          </w:p>
          <w:p>
            <w:pPr>
              <w:widowControl/>
              <w:numPr>
                <w:ilvl w:val="0"/>
                <w:numId w:val="4"/>
              </w:numPr>
              <w:ind w:left="420" w:leftChars="0" w:hanging="420" w:firstLineChars="0"/>
              <w:jc w:val="left"/>
              <w:rPr>
                <w:sz w:val="22"/>
                <w:szCs w:val="22"/>
              </w:rPr>
            </w:pPr>
            <w:r>
              <w:rPr>
                <w:rFonts w:hint="eastAsia" w:ascii="宋体" w:hAnsi="宋体"/>
                <w:szCs w:val="21"/>
              </w:rPr>
              <w:t>根据主机的运行维护作业计划， 对指定的主机进行例行操作、维护保养、数据与文件备份、系统恢复演练以及例行检查等规定操作，并如实记录在《巡检记录详细报告》中。</w:t>
            </w:r>
          </w:p>
        </w:tc>
        <w:tc>
          <w:tcPr>
            <w:tcW w:w="1134" w:type="dxa"/>
            <w:noWrap/>
            <w:vAlign w:val="center"/>
          </w:tcPr>
          <w:p>
            <w:pPr>
              <w:jc w:val="center"/>
              <w:rPr>
                <w:sz w:val="22"/>
                <w:szCs w:val="22"/>
              </w:rPr>
            </w:pPr>
            <w:r>
              <w:rPr>
                <w:rFonts w:hint="eastAsia" w:ascii="宋体" w:hAnsi="宋体"/>
                <w:szCs w:val="21"/>
              </w:rPr>
              <w:t>一</w:t>
            </w:r>
            <w:r>
              <w:rPr>
                <w:rFonts w:ascii="宋体" w:hAnsi="宋体"/>
                <w:szCs w:val="21"/>
              </w:rPr>
              <w:t>次</w:t>
            </w:r>
            <w:r>
              <w:rPr>
                <w:rFonts w:hint="eastAsia" w:ascii="宋体" w:hAnsi="宋体"/>
                <w:szCs w:val="21"/>
              </w:rPr>
              <w:t>/年</w:t>
            </w:r>
          </w:p>
        </w:tc>
        <w:tc>
          <w:tcPr>
            <w:tcW w:w="1163" w:type="dxa"/>
            <w:noWrap/>
            <w:vAlign w:val="center"/>
          </w:tcPr>
          <w:p>
            <w:pPr>
              <w:jc w:val="center"/>
              <w:rPr>
                <w:sz w:val="22"/>
                <w:szCs w:val="22"/>
              </w:rPr>
            </w:pPr>
            <w:r>
              <w:rPr>
                <w:rFonts w:hint="eastAsia"/>
                <w:sz w:val="22"/>
                <w:szCs w:val="22"/>
              </w:rPr>
              <w:t>远程</w:t>
            </w:r>
          </w:p>
        </w:tc>
        <w:tc>
          <w:tcPr>
            <w:tcW w:w="1396" w:type="dxa"/>
            <w:noWrap/>
            <w:vAlign w:val="center"/>
          </w:tcPr>
          <w:p>
            <w:pPr>
              <w:jc w:val="left"/>
              <w:rPr>
                <w:sz w:val="22"/>
                <w:szCs w:val="22"/>
              </w:rPr>
            </w:pPr>
            <w:r>
              <w:rPr>
                <w:rFonts w:hint="eastAsia" w:ascii="宋体" w:hAnsi="宋体"/>
                <w:szCs w:val="21"/>
              </w:rPr>
              <w:t>《巡检记录详细报告》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575" w:type="dxa"/>
            <w:noWrap w:val="0"/>
            <w:vAlign w:val="center"/>
          </w:tcPr>
          <w:p>
            <w:pPr>
              <w:jc w:val="center"/>
              <w:rPr>
                <w:sz w:val="22"/>
                <w:szCs w:val="22"/>
              </w:rPr>
            </w:pPr>
            <w:r>
              <w:rPr>
                <w:rFonts w:hint="eastAsia" w:ascii="宋体" w:hAnsi="宋体"/>
                <w:szCs w:val="21"/>
              </w:rPr>
              <w:t>基础软件的运维巡检服务</w:t>
            </w:r>
          </w:p>
        </w:tc>
        <w:tc>
          <w:tcPr>
            <w:tcW w:w="5670" w:type="dxa"/>
            <w:noWrap w:val="0"/>
            <w:vAlign w:val="center"/>
          </w:tcPr>
          <w:p>
            <w:pPr>
              <w:widowControl/>
              <w:numPr>
                <w:ilvl w:val="0"/>
                <w:numId w:val="4"/>
              </w:numPr>
              <w:jc w:val="left"/>
              <w:rPr>
                <w:rFonts w:ascii="宋体" w:hAnsi="宋体"/>
                <w:szCs w:val="21"/>
              </w:rPr>
            </w:pPr>
            <w:r>
              <w:rPr>
                <w:rFonts w:hint="eastAsia" w:ascii="宋体" w:hAnsi="宋体"/>
                <w:szCs w:val="21"/>
              </w:rPr>
              <w:t>基础</w:t>
            </w:r>
            <w:r>
              <w:rPr>
                <w:rFonts w:ascii="宋体" w:hAnsi="宋体"/>
                <w:szCs w:val="21"/>
              </w:rPr>
              <w:t>软件包含</w:t>
            </w:r>
            <w:r>
              <w:rPr>
                <w:rFonts w:hint="eastAsia" w:ascii="宋体" w:hAnsi="宋体"/>
                <w:szCs w:val="21"/>
              </w:rPr>
              <w:t>：数据库、IIS、TOMCAT等；</w:t>
            </w:r>
          </w:p>
          <w:p>
            <w:pPr>
              <w:widowControl/>
              <w:numPr>
                <w:ilvl w:val="0"/>
                <w:numId w:val="4"/>
              </w:numPr>
              <w:jc w:val="left"/>
              <w:rPr>
                <w:rFonts w:ascii="宋体" w:hAnsi="宋体"/>
                <w:szCs w:val="21"/>
              </w:rPr>
            </w:pPr>
            <w:r>
              <w:rPr>
                <w:rFonts w:hint="eastAsia" w:ascii="宋体" w:hAnsi="宋体"/>
                <w:szCs w:val="21"/>
              </w:rPr>
              <w:t>对基础软件的状态、性能、故障和可用性进行监控， 发现故障后，记录故障日志，并及时准确地报告给责任人；</w:t>
            </w:r>
          </w:p>
          <w:p>
            <w:pPr>
              <w:widowControl/>
              <w:numPr>
                <w:ilvl w:val="0"/>
                <w:numId w:val="4"/>
              </w:numPr>
              <w:jc w:val="left"/>
              <w:rPr>
                <w:rFonts w:ascii="宋体" w:hAnsi="宋体"/>
                <w:szCs w:val="21"/>
              </w:rPr>
            </w:pPr>
            <w:r>
              <w:rPr>
                <w:rFonts w:hint="eastAsia" w:ascii="宋体" w:hAnsi="宋体"/>
                <w:szCs w:val="21"/>
              </w:rPr>
              <w:t>根据基础的运行维护作业计划，对指定的基础软件进行例行操作、数据备份系统恢复演练，以及例行检查等规定操作，并如实记录在《巡检记录详细报告》中；</w:t>
            </w:r>
          </w:p>
          <w:p>
            <w:pPr>
              <w:widowControl/>
              <w:numPr>
                <w:ilvl w:val="0"/>
                <w:numId w:val="4"/>
              </w:numPr>
              <w:ind w:left="420" w:leftChars="0" w:hanging="420" w:firstLineChars="0"/>
              <w:jc w:val="left"/>
              <w:rPr>
                <w:rFonts w:ascii="宋体" w:hAnsi="宋体"/>
                <w:szCs w:val="21"/>
              </w:rPr>
            </w:pPr>
            <w:r>
              <w:rPr>
                <w:rFonts w:hint="eastAsia" w:ascii="宋体" w:hAnsi="宋体"/>
                <w:szCs w:val="21"/>
              </w:rPr>
              <w:t>对服务请求或故障申报提供及时服务，如对基础软件中的参数、数据、权限等进行增、删、改、查等操作，解决基础软件运行过程中出现的故障、问题。</w:t>
            </w:r>
          </w:p>
        </w:tc>
        <w:tc>
          <w:tcPr>
            <w:tcW w:w="1134" w:type="dxa"/>
            <w:noWrap/>
            <w:vAlign w:val="center"/>
          </w:tcPr>
          <w:p>
            <w:pPr>
              <w:jc w:val="center"/>
              <w:rPr>
                <w:sz w:val="22"/>
                <w:szCs w:val="22"/>
              </w:rPr>
            </w:pPr>
            <w:r>
              <w:rPr>
                <w:rFonts w:hint="eastAsia" w:ascii="宋体" w:hAnsi="宋体"/>
                <w:szCs w:val="21"/>
              </w:rPr>
              <w:t>一</w:t>
            </w:r>
            <w:r>
              <w:rPr>
                <w:rFonts w:ascii="宋体" w:hAnsi="宋体"/>
                <w:szCs w:val="21"/>
              </w:rPr>
              <w:t>次</w:t>
            </w:r>
            <w:r>
              <w:rPr>
                <w:rFonts w:hint="eastAsia" w:ascii="宋体" w:hAnsi="宋体"/>
                <w:szCs w:val="21"/>
              </w:rPr>
              <w:t>/年</w:t>
            </w:r>
          </w:p>
        </w:tc>
        <w:tc>
          <w:tcPr>
            <w:tcW w:w="1163" w:type="dxa"/>
            <w:noWrap/>
            <w:vAlign w:val="center"/>
          </w:tcPr>
          <w:p>
            <w:pPr>
              <w:jc w:val="center"/>
              <w:rPr>
                <w:sz w:val="22"/>
                <w:szCs w:val="22"/>
              </w:rPr>
            </w:pPr>
            <w:r>
              <w:rPr>
                <w:rFonts w:hint="eastAsia"/>
                <w:sz w:val="22"/>
                <w:szCs w:val="22"/>
              </w:rPr>
              <w:t>远程</w:t>
            </w:r>
          </w:p>
        </w:tc>
        <w:tc>
          <w:tcPr>
            <w:tcW w:w="1396" w:type="dxa"/>
            <w:noWrap/>
            <w:vAlign w:val="center"/>
          </w:tcPr>
          <w:p>
            <w:pPr>
              <w:jc w:val="left"/>
              <w:rPr>
                <w:sz w:val="22"/>
                <w:szCs w:val="22"/>
              </w:rPr>
            </w:pPr>
            <w:r>
              <w:rPr>
                <w:rFonts w:hint="eastAsia" w:ascii="宋体" w:hAnsi="宋体"/>
                <w:szCs w:val="21"/>
              </w:rPr>
              <w:t>《巡检记录详细报告》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75" w:type="dxa"/>
            <w:noWrap w:val="0"/>
            <w:vAlign w:val="center"/>
          </w:tcPr>
          <w:p>
            <w:pPr>
              <w:jc w:val="center"/>
              <w:rPr>
                <w:sz w:val="22"/>
                <w:szCs w:val="22"/>
              </w:rPr>
            </w:pPr>
            <w:r>
              <w:rPr>
                <w:rFonts w:hint="eastAsia" w:ascii="宋体" w:hAnsi="宋体"/>
                <w:szCs w:val="21"/>
              </w:rPr>
              <w:t>支撑软件的运维巡检服务</w:t>
            </w:r>
          </w:p>
        </w:tc>
        <w:tc>
          <w:tcPr>
            <w:tcW w:w="5670" w:type="dxa"/>
            <w:noWrap w:val="0"/>
            <w:vAlign w:val="center"/>
          </w:tcPr>
          <w:p>
            <w:pPr>
              <w:widowControl/>
              <w:numPr>
                <w:ilvl w:val="0"/>
                <w:numId w:val="4"/>
              </w:numPr>
              <w:jc w:val="left"/>
              <w:rPr>
                <w:rFonts w:ascii="宋体" w:hAnsi="宋体"/>
                <w:szCs w:val="21"/>
              </w:rPr>
            </w:pPr>
            <w:r>
              <w:rPr>
                <w:rFonts w:hint="eastAsia" w:ascii="宋体" w:hAnsi="宋体"/>
                <w:szCs w:val="21"/>
              </w:rPr>
              <w:t>支撑</w:t>
            </w:r>
            <w:r>
              <w:rPr>
                <w:rFonts w:ascii="宋体" w:hAnsi="宋体"/>
                <w:szCs w:val="21"/>
              </w:rPr>
              <w:t>软件包含</w:t>
            </w:r>
            <w:r>
              <w:rPr>
                <w:rFonts w:hint="eastAsia" w:ascii="宋体" w:hAnsi="宋体"/>
                <w:szCs w:val="21"/>
              </w:rPr>
              <w:t>：设备自带工具软件、驱动程序等；</w:t>
            </w:r>
          </w:p>
          <w:p>
            <w:pPr>
              <w:widowControl/>
              <w:numPr>
                <w:ilvl w:val="0"/>
                <w:numId w:val="4"/>
              </w:numPr>
              <w:jc w:val="left"/>
              <w:rPr>
                <w:rFonts w:ascii="宋体" w:hAnsi="宋体"/>
                <w:szCs w:val="21"/>
              </w:rPr>
            </w:pPr>
            <w:r>
              <w:rPr>
                <w:rFonts w:hint="eastAsia" w:ascii="宋体" w:hAnsi="宋体"/>
                <w:szCs w:val="21"/>
              </w:rPr>
              <w:t>对支撑软件的状态、性能、故障和可用性进行监控，发现故障及记录故障日志，并及时准确地报告给责任人；</w:t>
            </w:r>
          </w:p>
          <w:p>
            <w:pPr>
              <w:widowControl/>
              <w:numPr>
                <w:ilvl w:val="0"/>
                <w:numId w:val="4"/>
              </w:numPr>
              <w:jc w:val="left"/>
              <w:rPr>
                <w:rFonts w:ascii="宋体" w:hAnsi="宋体"/>
                <w:szCs w:val="21"/>
              </w:rPr>
            </w:pPr>
            <w:r>
              <w:rPr>
                <w:rFonts w:hint="eastAsia" w:ascii="宋体" w:hAnsi="宋体"/>
                <w:szCs w:val="21"/>
              </w:rPr>
              <w:t>根据支撑的运行维护作业计划，对指定的支撑软件进行例行操作、数据备份、系统恢复演练，以及例行检查等规定操作，并如实记录在《巡检记录详细报告》中；</w:t>
            </w:r>
          </w:p>
          <w:p>
            <w:pPr>
              <w:widowControl/>
              <w:numPr>
                <w:ilvl w:val="0"/>
                <w:numId w:val="4"/>
              </w:numPr>
              <w:ind w:left="420" w:leftChars="0" w:hanging="420" w:firstLineChars="0"/>
              <w:jc w:val="left"/>
              <w:rPr>
                <w:rFonts w:ascii="宋体" w:hAnsi="宋体"/>
                <w:szCs w:val="21"/>
              </w:rPr>
            </w:pPr>
            <w:r>
              <w:rPr>
                <w:rFonts w:hint="eastAsia" w:ascii="宋体" w:hAnsi="宋体"/>
                <w:szCs w:val="21"/>
              </w:rPr>
              <w:t>对服务请求或故障申报提供及时服务，如对支撑软件中的参数、数据、权限等进行增删改查等操作，解决支撑软件运行过程中出现的故障、问题。</w:t>
            </w:r>
          </w:p>
        </w:tc>
        <w:tc>
          <w:tcPr>
            <w:tcW w:w="1134" w:type="dxa"/>
            <w:noWrap/>
            <w:vAlign w:val="center"/>
          </w:tcPr>
          <w:p>
            <w:pPr>
              <w:jc w:val="center"/>
              <w:rPr>
                <w:sz w:val="22"/>
                <w:szCs w:val="22"/>
              </w:rPr>
            </w:pPr>
            <w:r>
              <w:rPr>
                <w:rFonts w:hint="eastAsia" w:ascii="宋体" w:hAnsi="宋体"/>
                <w:szCs w:val="21"/>
              </w:rPr>
              <w:t>一</w:t>
            </w:r>
            <w:r>
              <w:rPr>
                <w:rFonts w:ascii="宋体" w:hAnsi="宋体"/>
                <w:szCs w:val="21"/>
              </w:rPr>
              <w:t>次</w:t>
            </w:r>
            <w:r>
              <w:rPr>
                <w:rFonts w:hint="eastAsia" w:ascii="宋体" w:hAnsi="宋体"/>
                <w:szCs w:val="21"/>
              </w:rPr>
              <w:t>/年</w:t>
            </w:r>
          </w:p>
        </w:tc>
        <w:tc>
          <w:tcPr>
            <w:tcW w:w="1163" w:type="dxa"/>
            <w:noWrap/>
            <w:vAlign w:val="center"/>
          </w:tcPr>
          <w:p>
            <w:pPr>
              <w:jc w:val="center"/>
              <w:rPr>
                <w:rFonts w:ascii="宋体" w:hAnsi="宋体"/>
                <w:szCs w:val="21"/>
              </w:rPr>
            </w:pPr>
            <w:r>
              <w:rPr>
                <w:rFonts w:hint="eastAsia"/>
                <w:sz w:val="22"/>
                <w:szCs w:val="22"/>
              </w:rPr>
              <w:t>远程</w:t>
            </w:r>
          </w:p>
        </w:tc>
        <w:tc>
          <w:tcPr>
            <w:tcW w:w="1396" w:type="dxa"/>
            <w:noWrap/>
            <w:vAlign w:val="center"/>
          </w:tcPr>
          <w:p>
            <w:pPr>
              <w:jc w:val="left"/>
              <w:rPr>
                <w:sz w:val="22"/>
                <w:szCs w:val="22"/>
              </w:rPr>
            </w:pPr>
            <w:r>
              <w:rPr>
                <w:rFonts w:hint="eastAsia" w:ascii="宋体" w:hAnsi="宋体"/>
                <w:szCs w:val="21"/>
              </w:rPr>
              <w:t>《巡检记录详细报告》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75" w:type="dxa"/>
            <w:noWrap w:val="0"/>
            <w:vAlign w:val="center"/>
          </w:tcPr>
          <w:p>
            <w:pPr>
              <w:jc w:val="center"/>
              <w:rPr>
                <w:rFonts w:ascii="宋体" w:hAnsi="宋体"/>
                <w:szCs w:val="21"/>
              </w:rPr>
            </w:pPr>
            <w:r>
              <w:rPr>
                <w:rFonts w:ascii="宋体" w:hAnsi="宋体"/>
                <w:szCs w:val="21"/>
              </w:rPr>
              <w:t>上门需求支撑服务</w:t>
            </w:r>
            <w:r>
              <w:rPr>
                <w:rFonts w:hint="eastAsia" w:ascii="宋体" w:hAnsi="宋体"/>
                <w:szCs w:val="21"/>
              </w:rPr>
              <w:t>，现场项目跟踪服务，晋级培训服务</w:t>
            </w:r>
          </w:p>
        </w:tc>
        <w:tc>
          <w:tcPr>
            <w:tcW w:w="5670" w:type="dxa"/>
            <w:noWrap w:val="0"/>
            <w:vAlign w:val="center"/>
          </w:tcPr>
          <w:p>
            <w:pPr>
              <w:widowControl/>
              <w:numPr>
                <w:ilvl w:val="0"/>
                <w:numId w:val="4"/>
              </w:numPr>
              <w:jc w:val="left"/>
              <w:rPr>
                <w:rFonts w:ascii="宋体" w:hAnsi="宋体"/>
                <w:szCs w:val="21"/>
              </w:rPr>
            </w:pPr>
            <w:r>
              <w:rPr>
                <w:rFonts w:hint="eastAsia" w:ascii="宋体" w:hAnsi="宋体"/>
                <w:szCs w:val="21"/>
              </w:rPr>
              <w:t>根据甲方的需要上门进行业务系统的支持工作；</w:t>
            </w:r>
          </w:p>
          <w:p>
            <w:pPr>
              <w:widowControl/>
              <w:numPr>
                <w:ilvl w:val="0"/>
                <w:numId w:val="4"/>
              </w:numPr>
              <w:jc w:val="left"/>
              <w:rPr>
                <w:rFonts w:ascii="宋体" w:hAnsi="宋体"/>
                <w:szCs w:val="21"/>
              </w:rPr>
            </w:pPr>
            <w:r>
              <w:rPr>
                <w:rFonts w:ascii="宋体" w:hAnsi="宋体"/>
                <w:szCs w:val="21"/>
              </w:rPr>
              <w:t>业务</w:t>
            </w:r>
            <w:r>
              <w:rPr>
                <w:rFonts w:hint="eastAsia" w:ascii="宋体" w:hAnsi="宋体"/>
                <w:szCs w:val="21"/>
              </w:rPr>
              <w:t>软件正常应用期间数据的转移备份指导；</w:t>
            </w:r>
          </w:p>
          <w:p>
            <w:pPr>
              <w:widowControl/>
              <w:numPr>
                <w:ilvl w:val="0"/>
                <w:numId w:val="4"/>
              </w:numPr>
              <w:jc w:val="left"/>
              <w:rPr>
                <w:rFonts w:hint="eastAsia" w:ascii="宋体" w:hAnsi="宋体"/>
                <w:szCs w:val="21"/>
              </w:rPr>
            </w:pPr>
            <w:r>
              <w:rPr>
                <w:rFonts w:ascii="宋体" w:hAnsi="宋体"/>
                <w:szCs w:val="21"/>
              </w:rPr>
              <w:t>业务软件的培训服务</w:t>
            </w:r>
            <w:r>
              <w:rPr>
                <w:rFonts w:hint="eastAsia" w:ascii="宋体" w:hAnsi="宋体"/>
                <w:szCs w:val="21"/>
              </w:rPr>
              <w:t>；</w:t>
            </w:r>
          </w:p>
          <w:p>
            <w:pPr>
              <w:widowControl/>
              <w:numPr>
                <w:ilvl w:val="0"/>
                <w:numId w:val="4"/>
              </w:numPr>
              <w:jc w:val="left"/>
              <w:rPr>
                <w:rFonts w:ascii="宋体" w:hAnsi="宋体"/>
                <w:szCs w:val="21"/>
              </w:rPr>
            </w:pPr>
            <w:r>
              <w:rPr>
                <w:rFonts w:ascii="宋体" w:hAnsi="宋体"/>
                <w:szCs w:val="21"/>
              </w:rPr>
              <w:t>业务软件</w:t>
            </w:r>
            <w:r>
              <w:rPr>
                <w:rFonts w:hint="eastAsia" w:ascii="宋体" w:hAnsi="宋体"/>
                <w:szCs w:val="21"/>
              </w:rPr>
              <w:t>、</w:t>
            </w:r>
            <w:r>
              <w:rPr>
                <w:rFonts w:ascii="宋体" w:hAnsi="宋体"/>
                <w:szCs w:val="21"/>
              </w:rPr>
              <w:t>主机</w:t>
            </w:r>
            <w:r>
              <w:rPr>
                <w:rFonts w:hint="eastAsia" w:ascii="宋体" w:hAnsi="宋体"/>
                <w:szCs w:val="21"/>
              </w:rPr>
              <w:t>、</w:t>
            </w:r>
            <w:r>
              <w:rPr>
                <w:rFonts w:ascii="宋体" w:hAnsi="宋体"/>
                <w:szCs w:val="21"/>
              </w:rPr>
              <w:t>基础软件</w:t>
            </w:r>
            <w:r>
              <w:rPr>
                <w:rFonts w:hint="eastAsia" w:ascii="宋体" w:hAnsi="宋体"/>
                <w:szCs w:val="21"/>
              </w:rPr>
              <w:t>、</w:t>
            </w:r>
            <w:r>
              <w:rPr>
                <w:rFonts w:ascii="宋体" w:hAnsi="宋体"/>
                <w:szCs w:val="21"/>
              </w:rPr>
              <w:t>支撑软件的巡检工作</w:t>
            </w:r>
            <w:r>
              <w:rPr>
                <w:rFonts w:hint="eastAsia" w:ascii="宋体" w:hAnsi="宋体"/>
                <w:szCs w:val="21"/>
              </w:rPr>
              <w:t>；</w:t>
            </w:r>
          </w:p>
          <w:p>
            <w:pPr>
              <w:widowControl/>
              <w:numPr>
                <w:ilvl w:val="0"/>
                <w:numId w:val="4"/>
              </w:numPr>
              <w:jc w:val="left"/>
              <w:rPr>
                <w:rFonts w:ascii="宋体" w:hAnsi="宋体"/>
                <w:szCs w:val="21"/>
              </w:rPr>
            </w:pPr>
            <w:r>
              <w:rPr>
                <w:rFonts w:hint="eastAsia" w:ascii="宋体" w:hAnsi="宋体"/>
                <w:szCs w:val="21"/>
              </w:rPr>
              <w:t>现场项目跟踪，针对客户的实际项目，</w:t>
            </w:r>
            <w:r>
              <w:rPr>
                <w:rFonts w:hint="eastAsia"/>
              </w:rPr>
              <w:t>优化项目设计，指导客户更方便的使用系统；</w:t>
            </w:r>
          </w:p>
          <w:p>
            <w:pPr>
              <w:widowControl/>
              <w:numPr>
                <w:ilvl w:val="0"/>
                <w:numId w:val="4"/>
              </w:numPr>
              <w:ind w:left="420" w:leftChars="0" w:hanging="420" w:firstLineChars="0"/>
              <w:jc w:val="left"/>
              <w:rPr>
                <w:rFonts w:ascii="宋体" w:hAnsi="宋体"/>
                <w:szCs w:val="21"/>
              </w:rPr>
            </w:pPr>
            <w:r>
              <w:rPr>
                <w:rFonts w:hint="eastAsia"/>
              </w:rPr>
              <w:t>晋级培训，针对问卷设计，配额设置，自定义报表等进行深入培训，指导客户更好的使用系统。</w:t>
            </w:r>
          </w:p>
        </w:tc>
        <w:tc>
          <w:tcPr>
            <w:tcW w:w="1134" w:type="dxa"/>
            <w:noWrap/>
            <w:vAlign w:val="center"/>
          </w:tcPr>
          <w:p>
            <w:pPr>
              <w:jc w:val="center"/>
              <w:rPr>
                <w:sz w:val="22"/>
                <w:szCs w:val="22"/>
              </w:rPr>
            </w:pPr>
            <w:r>
              <w:rPr>
                <w:rFonts w:hint="eastAsia" w:ascii="宋体" w:hAnsi="宋体"/>
                <w:szCs w:val="21"/>
              </w:rPr>
              <w:t>一</w:t>
            </w:r>
            <w:r>
              <w:rPr>
                <w:rFonts w:ascii="宋体" w:hAnsi="宋体"/>
                <w:szCs w:val="21"/>
              </w:rPr>
              <w:t>次</w:t>
            </w:r>
            <w:r>
              <w:rPr>
                <w:rFonts w:hint="eastAsia" w:ascii="宋体" w:hAnsi="宋体"/>
                <w:szCs w:val="21"/>
              </w:rPr>
              <w:t>/年</w:t>
            </w:r>
          </w:p>
        </w:tc>
        <w:tc>
          <w:tcPr>
            <w:tcW w:w="1163" w:type="dxa"/>
            <w:noWrap/>
            <w:vAlign w:val="center"/>
          </w:tcPr>
          <w:p>
            <w:pPr>
              <w:jc w:val="center"/>
              <w:rPr>
                <w:rFonts w:ascii="宋体" w:hAnsi="宋体"/>
                <w:szCs w:val="21"/>
              </w:rPr>
            </w:pPr>
            <w:r>
              <w:rPr>
                <w:rFonts w:hint="eastAsia"/>
                <w:sz w:val="22"/>
                <w:szCs w:val="22"/>
              </w:rPr>
              <w:t>上门</w:t>
            </w:r>
          </w:p>
        </w:tc>
        <w:tc>
          <w:tcPr>
            <w:tcW w:w="1396" w:type="dxa"/>
            <w:noWrap/>
            <w:vAlign w:val="center"/>
          </w:tcPr>
          <w:p>
            <w:pPr>
              <w:jc w:val="left"/>
              <w:rPr>
                <w:sz w:val="22"/>
                <w:szCs w:val="22"/>
              </w:rPr>
            </w:pPr>
            <w:r>
              <w:rPr>
                <w:rFonts w:hint="eastAsia" w:ascii="宋体" w:hAnsi="宋体"/>
                <w:szCs w:val="21"/>
              </w:rPr>
              <w:t>《售后上门服务报告》及《巡检记录详细报告》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75" w:type="dxa"/>
            <w:noWrap w:val="0"/>
            <w:vAlign w:val="center"/>
          </w:tcPr>
          <w:p>
            <w:pPr>
              <w:jc w:val="center"/>
              <w:rPr>
                <w:sz w:val="22"/>
                <w:szCs w:val="22"/>
              </w:rPr>
            </w:pPr>
            <w:r>
              <w:rPr>
                <w:rFonts w:hint="eastAsia" w:ascii="宋体" w:hAnsi="宋体"/>
                <w:szCs w:val="21"/>
              </w:rPr>
              <w:t>主动现场巡检服务</w:t>
            </w:r>
          </w:p>
        </w:tc>
        <w:tc>
          <w:tcPr>
            <w:tcW w:w="5670" w:type="dxa"/>
            <w:noWrap w:val="0"/>
            <w:vAlign w:val="center"/>
          </w:tcPr>
          <w:p>
            <w:pPr>
              <w:widowControl/>
              <w:numPr>
                <w:ilvl w:val="0"/>
                <w:numId w:val="4"/>
              </w:numPr>
              <w:jc w:val="left"/>
              <w:rPr>
                <w:rFonts w:ascii="宋体" w:hAnsi="宋体"/>
                <w:szCs w:val="21"/>
              </w:rPr>
            </w:pPr>
            <w:r>
              <w:rPr>
                <w:rFonts w:hint="eastAsia" w:ascii="宋体" w:hAnsi="宋体"/>
                <w:szCs w:val="21"/>
              </w:rPr>
              <w:t>根据业务软件的运行维护作业计划，对指定的业务软件进行例行操作、维护</w:t>
            </w:r>
            <w:bookmarkStart w:id="39" w:name="_GoBack"/>
            <w:bookmarkEnd w:id="39"/>
            <w:r>
              <w:rPr>
                <w:rFonts w:hint="eastAsia" w:ascii="宋体" w:hAnsi="宋体"/>
                <w:szCs w:val="21"/>
              </w:rPr>
              <w:t>保养、数据备份、日志清理、系统恢复演练，以及例行检查等规定操作；</w:t>
            </w:r>
          </w:p>
          <w:p>
            <w:pPr>
              <w:widowControl/>
              <w:numPr>
                <w:ilvl w:val="0"/>
                <w:numId w:val="4"/>
              </w:numPr>
              <w:jc w:val="left"/>
              <w:rPr>
                <w:rFonts w:ascii="宋体" w:hAnsi="宋体"/>
                <w:szCs w:val="21"/>
              </w:rPr>
            </w:pPr>
            <w:r>
              <w:rPr>
                <w:rFonts w:hint="eastAsia" w:ascii="宋体" w:hAnsi="宋体"/>
                <w:szCs w:val="21"/>
              </w:rPr>
              <w:t>现场进行主机（数据库服务器、CTI服务器、应用服务器，语音网关等</w:t>
            </w:r>
            <w:r>
              <w:rPr>
                <w:rFonts w:ascii="宋体" w:hAnsi="宋体"/>
                <w:szCs w:val="21"/>
              </w:rPr>
              <w:t>）</w:t>
            </w:r>
            <w:r>
              <w:rPr>
                <w:rFonts w:hint="eastAsia" w:ascii="宋体" w:hAnsi="宋体"/>
                <w:szCs w:val="21"/>
              </w:rPr>
              <w:t>的运维服务；</w:t>
            </w:r>
          </w:p>
          <w:p>
            <w:pPr>
              <w:widowControl/>
              <w:numPr>
                <w:ilvl w:val="0"/>
                <w:numId w:val="4"/>
              </w:numPr>
              <w:jc w:val="left"/>
              <w:rPr>
                <w:rFonts w:ascii="宋体" w:hAnsi="宋体"/>
                <w:szCs w:val="21"/>
              </w:rPr>
            </w:pPr>
            <w:r>
              <w:rPr>
                <w:rFonts w:ascii="宋体" w:hAnsi="宋体"/>
                <w:szCs w:val="21"/>
              </w:rPr>
              <w:t>现场进行基础软件</w:t>
            </w:r>
            <w:r>
              <w:rPr>
                <w:rFonts w:hint="eastAsia" w:ascii="宋体" w:hAnsi="宋体"/>
                <w:szCs w:val="21"/>
              </w:rPr>
              <w:t>（数据库、IIS、TOMCAT等）的运维服务；</w:t>
            </w:r>
          </w:p>
          <w:p>
            <w:pPr>
              <w:widowControl/>
              <w:numPr>
                <w:ilvl w:val="0"/>
                <w:numId w:val="4"/>
              </w:numPr>
              <w:jc w:val="left"/>
              <w:rPr>
                <w:rFonts w:ascii="宋体" w:hAnsi="宋体"/>
                <w:szCs w:val="21"/>
              </w:rPr>
            </w:pPr>
            <w:r>
              <w:rPr>
                <w:rFonts w:ascii="宋体" w:hAnsi="宋体"/>
                <w:szCs w:val="21"/>
              </w:rPr>
              <w:t>现场进行支撑软件</w:t>
            </w:r>
            <w:r>
              <w:rPr>
                <w:rFonts w:hint="eastAsia" w:ascii="宋体" w:hAnsi="宋体"/>
                <w:szCs w:val="21"/>
              </w:rPr>
              <w:t>（设备自带工具软件、驱动程序等）的运维服务；</w:t>
            </w:r>
          </w:p>
          <w:p>
            <w:pPr>
              <w:widowControl/>
              <w:numPr>
                <w:ilvl w:val="0"/>
                <w:numId w:val="4"/>
              </w:numPr>
              <w:ind w:left="420" w:leftChars="0" w:hanging="420" w:firstLineChars="0"/>
              <w:jc w:val="left"/>
              <w:rPr>
                <w:rFonts w:ascii="宋体" w:hAnsi="宋体"/>
                <w:szCs w:val="21"/>
              </w:rPr>
            </w:pPr>
            <w:r>
              <w:rPr>
                <w:rFonts w:ascii="宋体" w:hAnsi="宋体"/>
                <w:szCs w:val="21"/>
              </w:rPr>
              <w:t>现场进行</w:t>
            </w:r>
            <w:r>
              <w:rPr>
                <w:rFonts w:hint="eastAsia" w:ascii="宋体" w:hAnsi="宋体"/>
                <w:szCs w:val="21"/>
              </w:rPr>
              <w:t>业务</w:t>
            </w:r>
            <w:r>
              <w:rPr>
                <w:rFonts w:ascii="宋体" w:hAnsi="宋体"/>
                <w:szCs w:val="21"/>
              </w:rPr>
              <w:t>软件的培训工作</w:t>
            </w:r>
            <w:r>
              <w:rPr>
                <w:rFonts w:hint="eastAsia" w:ascii="宋体" w:hAnsi="宋体"/>
                <w:szCs w:val="21"/>
              </w:rPr>
              <w:t>（人数不限，但只提供电子版资料）</w:t>
            </w:r>
            <w:r>
              <w:rPr>
                <w:rFonts w:hint="eastAsia" w:ascii="宋体" w:hAnsi="宋体"/>
                <w:szCs w:val="21"/>
                <w:lang w:eastAsia="zh-CN"/>
              </w:rPr>
              <w:t>。</w:t>
            </w:r>
          </w:p>
        </w:tc>
        <w:tc>
          <w:tcPr>
            <w:tcW w:w="1134" w:type="dxa"/>
            <w:noWrap/>
            <w:vAlign w:val="center"/>
          </w:tcPr>
          <w:p>
            <w:pPr>
              <w:jc w:val="center"/>
              <w:rPr>
                <w:sz w:val="22"/>
                <w:szCs w:val="22"/>
              </w:rPr>
            </w:pPr>
            <w:r>
              <w:rPr>
                <w:rFonts w:hint="eastAsia" w:ascii="宋体" w:hAnsi="宋体"/>
                <w:szCs w:val="21"/>
              </w:rPr>
              <w:t>一</w:t>
            </w:r>
            <w:r>
              <w:rPr>
                <w:rFonts w:ascii="宋体" w:hAnsi="宋体"/>
                <w:szCs w:val="21"/>
              </w:rPr>
              <w:t>次</w:t>
            </w:r>
            <w:r>
              <w:rPr>
                <w:rFonts w:hint="eastAsia" w:ascii="宋体" w:hAnsi="宋体"/>
                <w:szCs w:val="21"/>
              </w:rPr>
              <w:t>/年</w:t>
            </w:r>
          </w:p>
        </w:tc>
        <w:tc>
          <w:tcPr>
            <w:tcW w:w="1163" w:type="dxa"/>
            <w:noWrap/>
            <w:vAlign w:val="center"/>
          </w:tcPr>
          <w:p>
            <w:pPr>
              <w:jc w:val="center"/>
              <w:rPr>
                <w:sz w:val="22"/>
                <w:szCs w:val="22"/>
              </w:rPr>
            </w:pPr>
            <w:r>
              <w:rPr>
                <w:rFonts w:hint="eastAsia"/>
                <w:sz w:val="22"/>
                <w:szCs w:val="22"/>
              </w:rPr>
              <w:t>上门</w:t>
            </w:r>
          </w:p>
        </w:tc>
        <w:tc>
          <w:tcPr>
            <w:tcW w:w="1396" w:type="dxa"/>
            <w:noWrap/>
            <w:vAlign w:val="center"/>
          </w:tcPr>
          <w:p>
            <w:pPr>
              <w:jc w:val="left"/>
              <w:rPr>
                <w:sz w:val="22"/>
                <w:szCs w:val="22"/>
              </w:rPr>
            </w:pPr>
            <w:r>
              <w:rPr>
                <w:rFonts w:hint="eastAsia" w:ascii="宋体" w:hAnsi="宋体"/>
                <w:szCs w:val="21"/>
              </w:rPr>
              <w:t>《巡检记录详细报告》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其他服务</w:t>
            </w:r>
          </w:p>
        </w:tc>
        <w:tc>
          <w:tcPr>
            <w:tcW w:w="5670"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4"/>
              </w:numPr>
              <w:jc w:val="left"/>
              <w:rPr>
                <w:rFonts w:hint="eastAsia" w:ascii="宋体" w:hAnsi="宋体"/>
                <w:szCs w:val="21"/>
              </w:rPr>
            </w:pPr>
            <w:r>
              <w:rPr>
                <w:rFonts w:hint="eastAsia" w:ascii="宋体" w:hAnsi="宋体"/>
                <w:szCs w:val="21"/>
              </w:rPr>
              <w:t>专属工程师专人的售后、故障跟踪、解决服务；</w:t>
            </w:r>
          </w:p>
          <w:p>
            <w:pPr>
              <w:widowControl/>
              <w:numPr>
                <w:ilvl w:val="0"/>
                <w:numId w:val="4"/>
              </w:numPr>
              <w:jc w:val="left"/>
              <w:rPr>
                <w:rFonts w:ascii="宋体" w:hAnsi="宋体"/>
                <w:szCs w:val="21"/>
              </w:rPr>
            </w:pPr>
            <w:r>
              <w:rPr>
                <w:rFonts w:hint="eastAsia" w:ascii="宋体" w:hAnsi="宋体"/>
                <w:szCs w:val="21"/>
              </w:rPr>
              <w:t>每周</w:t>
            </w:r>
            <w:r>
              <w:rPr>
                <w:rFonts w:ascii="宋体" w:hAnsi="宋体"/>
                <w:szCs w:val="21"/>
              </w:rPr>
              <w:t>7*12</w:t>
            </w:r>
            <w:r>
              <w:rPr>
                <w:rFonts w:hint="eastAsia" w:ascii="宋体" w:hAnsi="宋体"/>
                <w:szCs w:val="21"/>
              </w:rPr>
              <w:t>小时，每日9:00-</w:t>
            </w:r>
            <w:r>
              <w:rPr>
                <w:rFonts w:ascii="宋体" w:hAnsi="宋体"/>
                <w:szCs w:val="21"/>
              </w:rPr>
              <w:t>21</w:t>
            </w:r>
            <w:r>
              <w:rPr>
                <w:rFonts w:hint="eastAsia" w:ascii="宋体" w:hAnsi="宋体"/>
                <w:szCs w:val="21"/>
              </w:rPr>
              <w:t>:00，提供服务支持；</w:t>
            </w:r>
          </w:p>
          <w:p>
            <w:pPr>
              <w:widowControl/>
              <w:numPr>
                <w:ilvl w:val="0"/>
                <w:numId w:val="4"/>
              </w:numPr>
              <w:ind w:left="420" w:leftChars="0" w:hanging="420" w:firstLineChars="0"/>
              <w:jc w:val="left"/>
              <w:rPr>
                <w:rFonts w:ascii="宋体" w:hAnsi="宋体"/>
                <w:szCs w:val="21"/>
              </w:rPr>
            </w:pPr>
            <w:r>
              <w:rPr>
                <w:rFonts w:hint="eastAsia" w:ascii="宋体" w:hAnsi="宋体"/>
                <w:szCs w:val="21"/>
              </w:rPr>
              <w:t>培训服务免费一次/年（交通食宿费用自理）</w:t>
            </w:r>
            <w:r>
              <w:rPr>
                <w:rFonts w:hint="eastAsia" w:ascii="宋体" w:hAnsi="宋体"/>
                <w:szCs w:val="21"/>
                <w:lang w:eastAsia="zh-CN"/>
              </w:rPr>
              <w:t>。</w:t>
            </w:r>
          </w:p>
        </w:tc>
        <w:tc>
          <w:tcPr>
            <w:tcW w:w="1134" w:type="dxa"/>
            <w:tcBorders>
              <w:top w:val="single" w:color="auto" w:sz="4" w:space="0"/>
              <w:left w:val="single" w:color="auto" w:sz="4" w:space="0"/>
              <w:bottom w:val="single" w:color="auto" w:sz="4" w:space="0"/>
              <w:right w:val="single" w:color="auto" w:sz="4" w:space="0"/>
            </w:tcBorders>
            <w:noWrap/>
            <w:vAlign w:val="center"/>
          </w:tcPr>
          <w:p>
            <w:pPr>
              <w:jc w:val="center"/>
              <w:rPr>
                <w:sz w:val="22"/>
                <w:szCs w:val="22"/>
              </w:rPr>
            </w:pPr>
            <w:r>
              <w:rPr>
                <w:rFonts w:hint="eastAsia" w:ascii="宋体" w:hAnsi="宋体"/>
                <w:szCs w:val="21"/>
              </w:rPr>
              <w:t>/</w:t>
            </w:r>
          </w:p>
        </w:tc>
        <w:tc>
          <w:tcPr>
            <w:tcW w:w="116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hint="eastAsia" w:ascii="宋体" w:hAnsi="宋体"/>
                <w:szCs w:val="21"/>
              </w:rPr>
              <w:t>/</w:t>
            </w:r>
          </w:p>
        </w:tc>
        <w:tc>
          <w:tcPr>
            <w:tcW w:w="1396" w:type="dxa"/>
            <w:tcBorders>
              <w:top w:val="single" w:color="auto" w:sz="4" w:space="0"/>
              <w:left w:val="single" w:color="auto" w:sz="4" w:space="0"/>
              <w:bottom w:val="single" w:color="auto" w:sz="4" w:space="0"/>
              <w:right w:val="single" w:color="auto" w:sz="4" w:space="0"/>
            </w:tcBorders>
            <w:noWrap/>
            <w:vAlign w:val="center"/>
          </w:tcPr>
          <w:p>
            <w:pPr>
              <w:jc w:val="left"/>
              <w:rPr>
                <w:sz w:val="22"/>
                <w:szCs w:val="22"/>
              </w:rPr>
            </w:pPr>
            <w:r>
              <w:rPr>
                <w:rFonts w:hint="eastAsia" w:ascii="宋体" w:hAnsi="宋体"/>
                <w:szCs w:val="21"/>
              </w:rPr>
              <w:t>《年终服务报告》</w:t>
            </w:r>
          </w:p>
        </w:tc>
      </w:tr>
      <w:bookmarkEnd w:id="11"/>
    </w:tbl>
    <w:p>
      <w:pPr>
        <w:spacing w:line="360" w:lineRule="auto"/>
        <w:ind w:firstLine="474" w:firstLineChars="225"/>
        <w:jc w:val="center"/>
        <w:rPr>
          <w:b/>
          <w:bCs/>
          <w:sz w:val="21"/>
          <w:szCs w:val="21"/>
        </w:rPr>
      </w:pPr>
    </w:p>
    <w:p>
      <w:pPr>
        <w:pStyle w:val="5"/>
        <w:spacing w:before="0" w:after="0" w:line="360" w:lineRule="auto"/>
        <w:jc w:val="both"/>
        <w:rPr>
          <w:rFonts w:ascii="Times New Roman" w:hAnsi="Times New Roman"/>
          <w:b w:val="0"/>
          <w:bCs w:val="0"/>
          <w:sz w:val="24"/>
          <w:szCs w:val="24"/>
        </w:rPr>
      </w:pPr>
      <w:r>
        <w:rPr>
          <w:rFonts w:ascii="Times New Roman" w:hAnsi="Times New Roman"/>
          <w:b w:val="0"/>
          <w:bCs w:val="0"/>
          <w:sz w:val="24"/>
          <w:szCs w:val="24"/>
        </w:rPr>
        <w:t>4</w:t>
      </w:r>
      <w:r>
        <w:rPr>
          <w:rFonts w:hint="eastAsia" w:ascii="Times New Roman" w:hAnsi="Times New Roman"/>
          <w:b w:val="0"/>
          <w:bCs w:val="0"/>
          <w:sz w:val="24"/>
          <w:szCs w:val="24"/>
        </w:rPr>
        <w:t>、比选响应文件不予受理的情形</w:t>
      </w:r>
    </w:p>
    <w:p>
      <w:pPr>
        <w:spacing w:line="360" w:lineRule="auto"/>
        <w:ind w:firstLine="472" w:firstLineChars="225"/>
        <w:rPr>
          <w:sz w:val="21"/>
          <w:szCs w:val="21"/>
        </w:rPr>
      </w:pPr>
      <w:r>
        <w:rPr>
          <w:sz w:val="21"/>
          <w:szCs w:val="21"/>
        </w:rPr>
        <w:t>4.</w:t>
      </w:r>
      <w:r>
        <w:rPr>
          <w:rFonts w:hint="eastAsia"/>
          <w:sz w:val="21"/>
          <w:szCs w:val="21"/>
        </w:rPr>
        <w:t>1比选响应文件有下列情形之一的，招标人不予受理：</w:t>
      </w:r>
    </w:p>
    <w:p>
      <w:pPr>
        <w:spacing w:line="360" w:lineRule="auto"/>
        <w:ind w:firstLine="472" w:firstLineChars="225"/>
        <w:rPr>
          <w:sz w:val="21"/>
          <w:szCs w:val="21"/>
        </w:rPr>
      </w:pPr>
      <w:r>
        <w:rPr>
          <w:sz w:val="21"/>
          <w:szCs w:val="21"/>
        </w:rPr>
        <w:t>4</w:t>
      </w:r>
      <w:r>
        <w:rPr>
          <w:rFonts w:hint="eastAsia"/>
          <w:sz w:val="21"/>
          <w:szCs w:val="21"/>
        </w:rPr>
        <w:t>.1.1在比选须知规定的“比选响应文件递交截止时间及地址”以后逾期送达的；</w:t>
      </w:r>
    </w:p>
    <w:p>
      <w:pPr>
        <w:spacing w:line="360" w:lineRule="auto"/>
        <w:ind w:firstLine="472" w:firstLineChars="225"/>
        <w:rPr>
          <w:sz w:val="21"/>
          <w:szCs w:val="21"/>
        </w:rPr>
      </w:pPr>
      <w:r>
        <w:rPr>
          <w:sz w:val="21"/>
          <w:szCs w:val="21"/>
        </w:rPr>
        <w:t>4</w:t>
      </w:r>
      <w:r>
        <w:rPr>
          <w:rFonts w:hint="eastAsia"/>
          <w:sz w:val="21"/>
          <w:szCs w:val="21"/>
        </w:rPr>
        <w:t>.1.2不符合比选须知规定的“比选响应文件的装订、密封和标记”要求的；</w:t>
      </w:r>
    </w:p>
    <w:p>
      <w:pPr>
        <w:pStyle w:val="5"/>
        <w:spacing w:before="0" w:after="0" w:line="360" w:lineRule="auto"/>
        <w:jc w:val="both"/>
        <w:rPr>
          <w:rFonts w:ascii="Times New Roman" w:hAnsi="Times New Roman"/>
          <w:b w:val="0"/>
          <w:bCs w:val="0"/>
          <w:sz w:val="24"/>
          <w:szCs w:val="24"/>
        </w:rPr>
      </w:pPr>
      <w:r>
        <w:rPr>
          <w:rFonts w:ascii="Times New Roman" w:hAnsi="Times New Roman"/>
          <w:b w:val="0"/>
          <w:bCs w:val="0"/>
          <w:sz w:val="24"/>
          <w:szCs w:val="24"/>
        </w:rPr>
        <w:t>5</w:t>
      </w:r>
      <w:r>
        <w:rPr>
          <w:rFonts w:hint="eastAsia" w:ascii="Times New Roman" w:hAnsi="Times New Roman"/>
          <w:b w:val="0"/>
          <w:bCs w:val="0"/>
          <w:sz w:val="24"/>
          <w:szCs w:val="24"/>
        </w:rPr>
        <w:t>、比选原则</w:t>
      </w:r>
    </w:p>
    <w:p>
      <w:pPr>
        <w:spacing w:line="360" w:lineRule="auto"/>
        <w:ind w:firstLine="472" w:firstLineChars="225"/>
        <w:rPr>
          <w:sz w:val="21"/>
          <w:szCs w:val="21"/>
        </w:rPr>
      </w:pPr>
      <w:r>
        <w:rPr>
          <w:rFonts w:hint="eastAsia"/>
          <w:sz w:val="21"/>
          <w:szCs w:val="21"/>
        </w:rPr>
        <w:t>评审活动遵循公平、公正、科学和择优的原则。</w:t>
      </w:r>
    </w:p>
    <w:p>
      <w:pPr>
        <w:pStyle w:val="5"/>
        <w:spacing w:before="0" w:after="0" w:line="360" w:lineRule="auto"/>
        <w:jc w:val="both"/>
        <w:rPr>
          <w:rFonts w:ascii="Times New Roman" w:hAnsi="Times New Roman"/>
          <w:b w:val="0"/>
          <w:bCs w:val="0"/>
          <w:sz w:val="24"/>
          <w:szCs w:val="24"/>
        </w:rPr>
      </w:pPr>
      <w:r>
        <w:rPr>
          <w:rFonts w:ascii="Times New Roman" w:hAnsi="Times New Roman"/>
          <w:b w:val="0"/>
          <w:bCs w:val="0"/>
          <w:sz w:val="24"/>
          <w:szCs w:val="24"/>
        </w:rPr>
        <w:t>6</w:t>
      </w:r>
      <w:r>
        <w:rPr>
          <w:rFonts w:hint="eastAsia" w:ascii="Times New Roman" w:hAnsi="Times New Roman"/>
          <w:b w:val="0"/>
          <w:bCs w:val="0"/>
          <w:sz w:val="24"/>
          <w:szCs w:val="24"/>
        </w:rPr>
        <w:t>、</w:t>
      </w:r>
      <w:bookmarkStart w:id="12" w:name="_Toc302769236"/>
      <w:r>
        <w:rPr>
          <w:rFonts w:hint="eastAsia" w:ascii="Times New Roman" w:hAnsi="Times New Roman"/>
          <w:b w:val="0"/>
          <w:bCs w:val="0"/>
          <w:sz w:val="24"/>
          <w:szCs w:val="24"/>
        </w:rPr>
        <w:t>确定成交人</w:t>
      </w:r>
    </w:p>
    <w:p>
      <w:pPr>
        <w:adjustRightInd w:val="0"/>
        <w:snapToGrid w:val="0"/>
        <w:spacing w:line="460" w:lineRule="exact"/>
        <w:ind w:firstLine="420" w:firstLineChars="200"/>
        <w:rPr>
          <w:sz w:val="21"/>
          <w:szCs w:val="21"/>
        </w:rPr>
      </w:pPr>
      <w:r>
        <w:rPr>
          <w:rFonts w:hint="eastAsia"/>
          <w:sz w:val="21"/>
          <w:szCs w:val="21"/>
        </w:rPr>
        <w:t>比选小组对满足竞争性比选文件初步评审要求的响应文件，按照本章第</w:t>
      </w:r>
      <w:r>
        <w:rPr>
          <w:sz w:val="21"/>
          <w:szCs w:val="21"/>
        </w:rPr>
        <w:t>3</w:t>
      </w:r>
      <w:r>
        <w:rPr>
          <w:rFonts w:hint="eastAsia"/>
          <w:sz w:val="21"/>
          <w:szCs w:val="21"/>
        </w:rPr>
        <w:t>款规定的评审标准进行打分，并按综合得分由高到低排序；若最高综合得分并列，由比选小组进行投票，以得票数多的为成交人。</w:t>
      </w:r>
    </w:p>
    <w:p>
      <w:pPr>
        <w:adjustRightInd w:val="0"/>
        <w:snapToGrid w:val="0"/>
        <w:spacing w:line="460" w:lineRule="exact"/>
        <w:ind w:firstLine="525" w:firstLineChars="250"/>
        <w:textAlignment w:val="baseline"/>
        <w:rPr>
          <w:sz w:val="21"/>
          <w:szCs w:val="21"/>
        </w:rPr>
      </w:pPr>
      <w:r>
        <w:rPr>
          <w:rFonts w:hint="eastAsia"/>
          <w:sz w:val="21"/>
          <w:szCs w:val="21"/>
        </w:rPr>
        <w:t>采购小组经评审，有效投标文件不足3家使得投标明显缺乏竞争的，采购小组可以否决全部投标。所有投标被否决的，招标人应当依法重新招标。当有效投标文件不足3家时，评审小组认为仍能满足竞争性比选文件要求，并具有竞争性，可继续进行评审及推荐。</w:t>
      </w:r>
    </w:p>
    <w:bookmarkEnd w:id="12"/>
    <w:p>
      <w:pPr>
        <w:pStyle w:val="5"/>
        <w:spacing w:before="0" w:after="0" w:line="360" w:lineRule="auto"/>
        <w:jc w:val="both"/>
        <w:rPr>
          <w:rFonts w:ascii="Times New Roman" w:hAnsi="Times New Roman"/>
          <w:b w:val="0"/>
          <w:bCs w:val="0"/>
          <w:sz w:val="24"/>
          <w:szCs w:val="24"/>
        </w:rPr>
      </w:pPr>
      <w:bookmarkStart w:id="13" w:name="_Toc75250085"/>
      <w:r>
        <w:rPr>
          <w:rFonts w:hint="eastAsia" w:ascii="Times New Roman" w:hAnsi="Times New Roman"/>
          <w:b w:val="0"/>
          <w:bCs w:val="0"/>
          <w:sz w:val="24"/>
          <w:szCs w:val="24"/>
        </w:rPr>
        <w:t>7、合同条款及格式</w:t>
      </w:r>
      <w:bookmarkEnd w:id="13"/>
    </w:p>
    <w:p>
      <w:r>
        <w:rPr>
          <w:rFonts w:hint="eastAsia"/>
        </w:rPr>
        <w:t>甲乙双方自行协商签订</w:t>
      </w:r>
    </w:p>
    <w:p>
      <w:pPr>
        <w:pStyle w:val="5"/>
        <w:spacing w:before="0" w:after="0" w:line="360" w:lineRule="auto"/>
        <w:jc w:val="both"/>
        <w:rPr>
          <w:rFonts w:ascii="Times New Roman" w:hAnsi="Times New Roman"/>
          <w:b w:val="0"/>
          <w:bCs w:val="0"/>
          <w:sz w:val="24"/>
          <w:szCs w:val="24"/>
        </w:rPr>
      </w:pPr>
      <w:bookmarkStart w:id="14" w:name="_Toc75250086"/>
      <w:r>
        <w:rPr>
          <w:rFonts w:hint="eastAsia" w:ascii="Times New Roman" w:hAnsi="Times New Roman"/>
          <w:b w:val="0"/>
          <w:bCs w:val="0"/>
          <w:sz w:val="24"/>
          <w:szCs w:val="24"/>
        </w:rPr>
        <w:t>8、供货需求</w:t>
      </w:r>
      <w:bookmarkEnd w:id="14"/>
    </w:p>
    <w:p>
      <w:pPr>
        <w:jc w:val="both"/>
        <w:rPr>
          <w:sz w:val="21"/>
          <w:szCs w:val="21"/>
        </w:rPr>
      </w:pPr>
      <w:bookmarkStart w:id="15" w:name="_Toc28392"/>
      <w:bookmarkStart w:id="16" w:name="_Hlk40793270"/>
      <w:r>
        <w:rPr>
          <w:rFonts w:hint="eastAsia"/>
          <w:sz w:val="21"/>
          <w:szCs w:val="21"/>
        </w:rPr>
        <w:t>确定后按照业主的要求供货，根据实际完成的量按</w:t>
      </w:r>
      <w:r>
        <w:rPr>
          <w:sz w:val="21"/>
          <w:szCs w:val="21"/>
        </w:rPr>
        <w:t>季度</w:t>
      </w:r>
      <w:r>
        <w:rPr>
          <w:rFonts w:hint="eastAsia"/>
          <w:sz w:val="21"/>
          <w:szCs w:val="21"/>
        </w:rPr>
        <w:t>进行结算。</w:t>
      </w:r>
    </w:p>
    <w:p>
      <w:pPr>
        <w:jc w:val="both"/>
        <w:rPr>
          <w:rFonts w:ascii="宋体" w:hAnsi="宋体"/>
          <w:b/>
          <w:bCs/>
          <w:kern w:val="44"/>
          <w:sz w:val="24"/>
          <w:szCs w:val="24"/>
        </w:rPr>
      </w:pPr>
    </w:p>
    <w:p>
      <w:pPr>
        <w:pStyle w:val="2"/>
        <w:spacing w:line="360" w:lineRule="auto"/>
        <w:jc w:val="center"/>
        <w:rPr>
          <w:rFonts w:eastAsia="黑体"/>
          <w:sz w:val="36"/>
          <w:szCs w:val="36"/>
        </w:rPr>
      </w:pPr>
      <w:bookmarkStart w:id="17" w:name="_Toc75250087"/>
    </w:p>
    <w:p/>
    <w:p/>
    <w:p/>
    <w:p/>
    <w:p/>
    <w:p/>
    <w:p/>
    <w:p/>
    <w:p/>
    <w:p/>
    <w:p/>
    <w:p/>
    <w:p/>
    <w:p/>
    <w:p/>
    <w:p/>
    <w:p/>
    <w:p/>
    <w:p/>
    <w:p/>
    <w:p/>
    <w:p/>
    <w:p/>
    <w:p/>
    <w:p/>
    <w:p/>
    <w:p/>
    <w:p/>
    <w:p/>
    <w:p>
      <w:pPr>
        <w:pStyle w:val="2"/>
        <w:adjustRightInd w:val="0"/>
        <w:snapToGrid w:val="0"/>
        <w:spacing w:before="0" w:after="0" w:line="360" w:lineRule="auto"/>
        <w:jc w:val="center"/>
        <w:rPr>
          <w:rFonts w:eastAsia="黑体"/>
          <w:b w:val="0"/>
          <w:bCs w:val="0"/>
        </w:rPr>
      </w:pPr>
      <w:r>
        <w:rPr>
          <w:rFonts w:hint="eastAsia" w:eastAsia="黑体"/>
          <w:b w:val="0"/>
          <w:bCs w:val="0"/>
        </w:rPr>
        <w:t>第三章  比选响应文件格式</w:t>
      </w:r>
      <w:bookmarkEnd w:id="15"/>
      <w:bookmarkEnd w:id="17"/>
    </w:p>
    <w:p>
      <w:pPr>
        <w:tabs>
          <w:tab w:val="left" w:pos="1260"/>
          <w:tab w:val="center" w:pos="4535"/>
        </w:tabs>
        <w:spacing w:line="360" w:lineRule="auto"/>
        <w:rPr>
          <w:rFonts w:eastAsia="黑体"/>
          <w:b/>
          <w:bCs/>
          <w:sz w:val="44"/>
          <w:szCs w:val="52"/>
        </w:rPr>
      </w:pPr>
      <w:r>
        <w:rPr>
          <w:rFonts w:eastAsia="黑体"/>
          <w:b/>
          <w:bCs/>
          <w:sz w:val="44"/>
          <w:szCs w:val="52"/>
        </w:rPr>
        <w:tab/>
      </w:r>
    </w:p>
    <w:p>
      <w:pPr>
        <w:spacing w:line="276" w:lineRule="auto"/>
        <w:jc w:val="center"/>
        <w:rPr>
          <w:rFonts w:hint="eastAsia" w:eastAsia="黑体"/>
          <w:b/>
          <w:bCs/>
          <w:sz w:val="52"/>
          <w:szCs w:val="52"/>
          <w:lang w:val="en-US" w:eastAsia="zh-CN"/>
        </w:rPr>
      </w:pPr>
      <w:r>
        <w:rPr>
          <w:rFonts w:hint="eastAsia" w:eastAsia="黑体"/>
          <w:b/>
          <w:bCs/>
          <w:sz w:val="52"/>
          <w:szCs w:val="52"/>
        </w:rPr>
        <w:t>云南省统计局</w:t>
      </w:r>
      <w:r>
        <w:rPr>
          <w:rFonts w:hint="eastAsia" w:eastAsia="黑体"/>
          <w:b/>
          <w:bCs/>
          <w:sz w:val="52"/>
          <w:szCs w:val="52"/>
          <w:lang w:val="en-US" w:eastAsia="zh-CN"/>
        </w:rPr>
        <w:t>电访系统</w:t>
      </w:r>
      <w:r>
        <w:rPr>
          <w:rFonts w:hint="default" w:eastAsia="黑体"/>
          <w:b/>
          <w:bCs/>
          <w:sz w:val="52"/>
          <w:szCs w:val="52"/>
          <w:lang w:val="en-US" w:eastAsia="zh-CN"/>
        </w:rPr>
        <w:t>2</w:t>
      </w:r>
      <w:r>
        <w:rPr>
          <w:rFonts w:hint="eastAsia" w:eastAsia="黑体"/>
          <w:b/>
          <w:bCs/>
          <w:sz w:val="52"/>
          <w:szCs w:val="52"/>
          <w:lang w:val="en-US" w:eastAsia="zh-CN"/>
        </w:rPr>
        <w:t>023年度</w:t>
      </w:r>
    </w:p>
    <w:p>
      <w:pPr>
        <w:spacing w:line="276" w:lineRule="auto"/>
        <w:jc w:val="center"/>
        <w:rPr>
          <w:rFonts w:eastAsia="黑体"/>
          <w:b/>
          <w:bCs/>
          <w:sz w:val="52"/>
          <w:szCs w:val="52"/>
        </w:rPr>
      </w:pPr>
      <w:r>
        <w:rPr>
          <w:rFonts w:hint="eastAsia" w:eastAsia="黑体"/>
          <w:b/>
          <w:bCs/>
          <w:sz w:val="52"/>
          <w:szCs w:val="52"/>
          <w:lang w:val="en-US" w:eastAsia="zh-CN"/>
        </w:rPr>
        <w:t>运维服务</w:t>
      </w:r>
      <w:r>
        <w:rPr>
          <w:rFonts w:hint="eastAsia" w:eastAsia="黑体"/>
          <w:b/>
          <w:bCs/>
          <w:sz w:val="52"/>
          <w:szCs w:val="52"/>
        </w:rPr>
        <w:t>比选项目</w:t>
      </w:r>
    </w:p>
    <w:p>
      <w:pPr>
        <w:spacing w:line="460" w:lineRule="exact"/>
        <w:rPr>
          <w:szCs w:val="21"/>
        </w:rPr>
      </w:pPr>
    </w:p>
    <w:p>
      <w:pPr>
        <w:spacing w:line="460" w:lineRule="exact"/>
        <w:rPr>
          <w:szCs w:val="21"/>
        </w:rPr>
      </w:pPr>
    </w:p>
    <w:p>
      <w:pPr>
        <w:jc w:val="center"/>
        <w:rPr>
          <w:rFonts w:eastAsia="黑体"/>
          <w:b/>
          <w:bCs/>
          <w:sz w:val="52"/>
          <w:szCs w:val="52"/>
        </w:rPr>
      </w:pPr>
    </w:p>
    <w:p>
      <w:pPr>
        <w:jc w:val="center"/>
        <w:rPr>
          <w:rFonts w:eastAsia="黑体"/>
          <w:b/>
          <w:bCs/>
          <w:sz w:val="52"/>
          <w:szCs w:val="52"/>
        </w:rPr>
      </w:pPr>
    </w:p>
    <w:p>
      <w:pPr>
        <w:jc w:val="center"/>
        <w:rPr>
          <w:rFonts w:eastAsia="黑体"/>
          <w:b/>
          <w:bCs/>
          <w:sz w:val="52"/>
          <w:szCs w:val="52"/>
        </w:rPr>
      </w:pPr>
    </w:p>
    <w:p>
      <w:pPr>
        <w:jc w:val="center"/>
        <w:rPr>
          <w:rFonts w:eastAsia="黑体"/>
          <w:b/>
          <w:bCs/>
          <w:sz w:val="52"/>
          <w:szCs w:val="52"/>
        </w:rPr>
      </w:pPr>
    </w:p>
    <w:p>
      <w:pPr>
        <w:jc w:val="center"/>
        <w:rPr>
          <w:rFonts w:eastAsia="黑体"/>
          <w:b/>
          <w:bCs/>
          <w:sz w:val="52"/>
          <w:szCs w:val="52"/>
        </w:rPr>
      </w:pPr>
      <w:r>
        <w:rPr>
          <w:rFonts w:hint="eastAsia" w:eastAsia="黑体"/>
          <w:b/>
          <w:bCs/>
          <w:sz w:val="52"/>
          <w:szCs w:val="52"/>
        </w:rPr>
        <w:t>响应</w:t>
      </w:r>
      <w:r>
        <w:rPr>
          <w:rFonts w:eastAsia="黑体"/>
          <w:b/>
          <w:bCs/>
          <w:sz w:val="52"/>
          <w:szCs w:val="52"/>
        </w:rPr>
        <w:t>文件</w:t>
      </w:r>
    </w:p>
    <w:p>
      <w:pPr>
        <w:ind w:firstLine="3654" w:firstLineChars="1300"/>
        <w:rPr>
          <w:rFonts w:ascii="宋体" w:hAnsi="宋体"/>
          <w:b/>
          <w:sz w:val="28"/>
          <w:szCs w:val="28"/>
          <w:u w:val="single"/>
        </w:rPr>
      </w:pPr>
    </w:p>
    <w:p>
      <w:pPr>
        <w:spacing w:line="540" w:lineRule="exact"/>
        <w:ind w:firstLine="437"/>
        <w:rPr>
          <w:szCs w:val="21"/>
        </w:rPr>
      </w:pPr>
    </w:p>
    <w:p>
      <w:pPr>
        <w:spacing w:line="540" w:lineRule="exact"/>
        <w:ind w:firstLine="437"/>
        <w:rPr>
          <w:szCs w:val="21"/>
        </w:rPr>
      </w:pPr>
    </w:p>
    <w:p>
      <w:pPr>
        <w:spacing w:line="540" w:lineRule="exact"/>
        <w:ind w:firstLine="437"/>
        <w:rPr>
          <w:szCs w:val="21"/>
        </w:rPr>
      </w:pPr>
    </w:p>
    <w:p>
      <w:pPr>
        <w:spacing w:line="540" w:lineRule="exact"/>
        <w:ind w:firstLine="437"/>
        <w:rPr>
          <w:szCs w:val="21"/>
        </w:rPr>
      </w:pPr>
    </w:p>
    <w:p>
      <w:pPr>
        <w:spacing w:line="360" w:lineRule="auto"/>
        <w:rPr>
          <w:rFonts w:eastAsia="黑体"/>
          <w:bCs/>
          <w:sz w:val="30"/>
          <w:szCs w:val="30"/>
          <w:u w:val="single"/>
        </w:rPr>
      </w:pPr>
    </w:p>
    <w:p>
      <w:pPr>
        <w:spacing w:line="360" w:lineRule="auto"/>
        <w:ind w:firstLine="437"/>
        <w:rPr>
          <w:rFonts w:ascii="黑体" w:hAnsi="黑体" w:eastAsia="黑体"/>
          <w:b/>
          <w:sz w:val="36"/>
          <w:szCs w:val="32"/>
          <w:u w:val="single"/>
        </w:rPr>
      </w:pPr>
      <w:r>
        <w:rPr>
          <w:rFonts w:hint="eastAsia" w:eastAsia="黑体"/>
          <w:sz w:val="30"/>
          <w:szCs w:val="30"/>
        </w:rPr>
        <w:t xml:space="preserve">   </w:t>
      </w:r>
      <w:r>
        <w:rPr>
          <w:rFonts w:hint="eastAsia" w:ascii="黑体" w:hAnsi="黑体" w:eastAsia="黑体"/>
          <w:sz w:val="32"/>
          <w:szCs w:val="30"/>
        </w:rPr>
        <w:t xml:space="preserve">供 </w:t>
      </w:r>
      <w:r>
        <w:rPr>
          <w:rFonts w:ascii="黑体" w:hAnsi="黑体" w:eastAsia="黑体"/>
          <w:sz w:val="32"/>
          <w:szCs w:val="30"/>
        </w:rPr>
        <w:t xml:space="preserve"> </w:t>
      </w:r>
      <w:r>
        <w:rPr>
          <w:rFonts w:hint="eastAsia" w:ascii="黑体" w:hAnsi="黑体" w:eastAsia="黑体"/>
          <w:sz w:val="32"/>
          <w:szCs w:val="30"/>
        </w:rPr>
        <w:t>应  商（盖章）</w:t>
      </w:r>
      <w:r>
        <w:rPr>
          <w:rFonts w:ascii="黑体" w:hAnsi="黑体" w:eastAsia="黑体"/>
          <w:sz w:val="32"/>
          <w:szCs w:val="30"/>
        </w:rPr>
        <w:t>:</w:t>
      </w:r>
      <w:r>
        <w:rPr>
          <w:rFonts w:ascii="黑体" w:hAnsi="黑体" w:eastAsia="黑体"/>
          <w:sz w:val="32"/>
          <w:szCs w:val="30"/>
          <w:u w:val="single"/>
        </w:rPr>
        <w:t xml:space="preserve">                       </w:t>
      </w:r>
    </w:p>
    <w:p>
      <w:pPr>
        <w:spacing w:line="540" w:lineRule="exact"/>
        <w:ind w:firstLine="960" w:firstLineChars="300"/>
        <w:rPr>
          <w:rFonts w:ascii="黑体" w:hAnsi="黑体" w:eastAsia="黑体"/>
          <w:sz w:val="32"/>
          <w:szCs w:val="30"/>
          <w:u w:val="single"/>
        </w:rPr>
      </w:pPr>
      <w:r>
        <w:rPr>
          <w:rFonts w:hint="eastAsia" w:ascii="黑体" w:hAnsi="黑体" w:eastAsia="黑体"/>
          <w:sz w:val="32"/>
          <w:szCs w:val="30"/>
        </w:rPr>
        <w:t>法定</w:t>
      </w:r>
      <w:r>
        <w:rPr>
          <w:rFonts w:ascii="黑体" w:hAnsi="黑体" w:eastAsia="黑体"/>
          <w:sz w:val="32"/>
          <w:szCs w:val="30"/>
        </w:rPr>
        <w:t>代表人或授权委托</w:t>
      </w:r>
      <w:r>
        <w:rPr>
          <w:rFonts w:hint="eastAsia" w:ascii="黑体" w:hAnsi="黑体" w:eastAsia="黑体"/>
          <w:sz w:val="32"/>
          <w:szCs w:val="30"/>
        </w:rPr>
        <w:t>代理</w:t>
      </w:r>
      <w:r>
        <w:rPr>
          <w:rFonts w:ascii="黑体" w:hAnsi="黑体" w:eastAsia="黑体"/>
          <w:sz w:val="32"/>
          <w:szCs w:val="30"/>
        </w:rPr>
        <w:t>人（</w:t>
      </w:r>
      <w:r>
        <w:rPr>
          <w:rFonts w:hint="eastAsia" w:ascii="黑体" w:hAnsi="黑体" w:eastAsia="黑体"/>
          <w:b/>
          <w:sz w:val="32"/>
          <w:szCs w:val="30"/>
        </w:rPr>
        <w:t>签字或盖章</w:t>
      </w:r>
      <w:r>
        <w:rPr>
          <w:rFonts w:ascii="黑体" w:hAnsi="黑体" w:eastAsia="黑体"/>
          <w:sz w:val="32"/>
          <w:szCs w:val="30"/>
        </w:rPr>
        <w:t>）:</w:t>
      </w:r>
      <w:r>
        <w:rPr>
          <w:rFonts w:ascii="黑体" w:hAnsi="黑体" w:eastAsia="黑体"/>
          <w:sz w:val="32"/>
          <w:szCs w:val="30"/>
          <w:u w:val="single"/>
        </w:rPr>
        <w:t xml:space="preserve"> </w:t>
      </w:r>
      <w:r>
        <w:rPr>
          <w:rFonts w:hint="eastAsia" w:ascii="黑体" w:hAnsi="黑体" w:eastAsia="黑体"/>
          <w:sz w:val="32"/>
          <w:szCs w:val="30"/>
          <w:u w:val="single"/>
        </w:rPr>
        <w:t xml:space="preserve">       </w:t>
      </w:r>
    </w:p>
    <w:p>
      <w:pPr>
        <w:spacing w:line="540" w:lineRule="exact"/>
        <w:ind w:firstLine="960" w:firstLineChars="300"/>
        <w:rPr>
          <w:rFonts w:ascii="黑体" w:hAnsi="黑体" w:eastAsia="黑体"/>
          <w:szCs w:val="18"/>
        </w:rPr>
      </w:pPr>
      <w:r>
        <w:rPr>
          <w:rFonts w:ascii="黑体" w:hAnsi="黑体" w:eastAsia="黑体"/>
          <w:sz w:val="32"/>
          <w:szCs w:val="30"/>
        </w:rPr>
        <w:t>日</w:t>
      </w:r>
      <w:r>
        <w:rPr>
          <w:rFonts w:hint="eastAsia" w:ascii="黑体" w:hAnsi="黑体" w:eastAsia="黑体"/>
          <w:sz w:val="32"/>
          <w:szCs w:val="30"/>
        </w:rPr>
        <w:t xml:space="preserve">     </w:t>
      </w:r>
      <w:r>
        <w:rPr>
          <w:rFonts w:ascii="黑体" w:hAnsi="黑体" w:eastAsia="黑体"/>
          <w:sz w:val="32"/>
          <w:szCs w:val="30"/>
        </w:rPr>
        <w:t>期</w:t>
      </w:r>
      <w:r>
        <w:rPr>
          <w:rFonts w:hint="eastAsia" w:ascii="黑体" w:hAnsi="黑体" w:eastAsia="黑体"/>
          <w:sz w:val="32"/>
          <w:szCs w:val="30"/>
        </w:rPr>
        <w:t>：</w:t>
      </w:r>
    </w:p>
    <w:p/>
    <w:p/>
    <w:p/>
    <w:p/>
    <w:p>
      <w:pPr>
        <w:pStyle w:val="3"/>
        <w:spacing w:line="360" w:lineRule="auto"/>
        <w:jc w:val="center"/>
      </w:pPr>
      <w:bookmarkStart w:id="18" w:name="_Toc389220992"/>
      <w:bookmarkStart w:id="19" w:name="_Toc450"/>
      <w:bookmarkStart w:id="20" w:name="_Toc75250088"/>
      <w:bookmarkStart w:id="21" w:name="_Toc392095472"/>
      <w:bookmarkStart w:id="22" w:name="_Toc340067522"/>
      <w:bookmarkStart w:id="23" w:name="_Toc23023"/>
      <w:bookmarkStart w:id="24" w:name="_Toc392095468"/>
      <w:r>
        <w:rPr>
          <w:rFonts w:hint="eastAsia"/>
        </w:rPr>
        <w:t>一、比选响应文件资格审查部分格式</w:t>
      </w:r>
      <w:bookmarkEnd w:id="18"/>
      <w:bookmarkEnd w:id="19"/>
      <w:bookmarkEnd w:id="20"/>
    </w:p>
    <w:p/>
    <w:bookmarkEnd w:id="21"/>
    <w:bookmarkEnd w:id="22"/>
    <w:p>
      <w:pPr>
        <w:pStyle w:val="5"/>
        <w:jc w:val="center"/>
        <w:rPr>
          <w:rFonts w:ascii="宋体" w:hAnsi="宋体" w:eastAsia="宋体"/>
        </w:rPr>
      </w:pPr>
      <w:bookmarkStart w:id="25" w:name="_Toc389220998"/>
      <w:bookmarkStart w:id="26" w:name="_Toc340067532"/>
      <w:r>
        <w:rPr>
          <w:rFonts w:hint="eastAsia" w:ascii="宋体" w:hAnsi="宋体" w:eastAsia="宋体"/>
        </w:rPr>
        <w:t>（一）营业执照或其他证明材料</w:t>
      </w:r>
    </w:p>
    <w:p>
      <w:pPr>
        <w:spacing w:line="360" w:lineRule="auto"/>
        <w:ind w:firstLine="472" w:firstLineChars="225"/>
        <w:rPr>
          <w:rFonts w:ascii="宋体" w:hAnsi="宋体"/>
          <w:color w:val="000000"/>
          <w:sz w:val="21"/>
          <w:szCs w:val="21"/>
        </w:rPr>
      </w:pPr>
      <w:r>
        <w:rPr>
          <w:rFonts w:hint="eastAsia" w:ascii="宋体" w:hAnsi="宋体"/>
          <w:color w:val="000000"/>
          <w:sz w:val="21"/>
          <w:szCs w:val="21"/>
        </w:rPr>
        <w:t>附有效的证件复印件。</w:t>
      </w:r>
    </w:p>
    <w:p>
      <w:pPr>
        <w:spacing w:line="360" w:lineRule="auto"/>
        <w:ind w:firstLine="472" w:firstLineChars="225"/>
        <w:rPr>
          <w:rFonts w:ascii="宋体" w:hAnsi="宋体"/>
          <w:color w:val="000000"/>
          <w:sz w:val="21"/>
          <w:szCs w:val="21"/>
        </w:rPr>
      </w:pPr>
      <w:r>
        <w:rPr>
          <w:rFonts w:hint="eastAsia" w:ascii="宋体" w:hAnsi="宋体"/>
          <w:color w:val="000000"/>
          <w:sz w:val="21"/>
          <w:szCs w:val="21"/>
        </w:rPr>
        <w:t>1.</w:t>
      </w:r>
      <w:r>
        <w:rPr>
          <w:rFonts w:hint="eastAsia"/>
        </w:rPr>
        <w:t xml:space="preserve"> </w:t>
      </w:r>
      <w:r>
        <w:rPr>
          <w:rFonts w:hint="eastAsia" w:ascii="宋体" w:hAnsi="宋体"/>
          <w:color w:val="000000"/>
          <w:sz w:val="21"/>
          <w:szCs w:val="21"/>
        </w:rPr>
        <w:t>营业执照（复印件加盖公章）;</w:t>
      </w:r>
    </w:p>
    <w:p>
      <w:pPr>
        <w:spacing w:line="360" w:lineRule="auto"/>
        <w:ind w:firstLine="472" w:firstLineChars="225"/>
        <w:rPr>
          <w:rFonts w:ascii="宋体" w:hAnsi="宋体"/>
          <w:color w:val="000000"/>
          <w:sz w:val="21"/>
          <w:szCs w:val="21"/>
        </w:rPr>
      </w:pPr>
      <w:r>
        <w:rPr>
          <w:rFonts w:ascii="宋体" w:hAnsi="宋体"/>
          <w:color w:val="000000"/>
          <w:sz w:val="21"/>
          <w:szCs w:val="21"/>
        </w:rPr>
        <w:t>2.</w:t>
      </w:r>
      <w:r>
        <w:rPr>
          <w:rFonts w:hint="eastAsia"/>
        </w:rPr>
        <w:t xml:space="preserve"> </w:t>
      </w:r>
      <w:r>
        <w:rPr>
          <w:rFonts w:hint="eastAsia" w:ascii="宋体" w:hAnsi="宋体"/>
          <w:color w:val="000000"/>
          <w:sz w:val="21"/>
          <w:szCs w:val="21"/>
        </w:rPr>
        <w:t>法定代表人身份证明书（原件）及身份证（复印件加盖公章）</w:t>
      </w:r>
    </w:p>
    <w:p>
      <w:pPr>
        <w:spacing w:line="360" w:lineRule="auto"/>
        <w:ind w:firstLine="472" w:firstLineChars="225"/>
        <w:rPr>
          <w:rFonts w:ascii="宋体" w:hAnsi="宋体"/>
          <w:color w:val="000000"/>
          <w:sz w:val="21"/>
          <w:szCs w:val="21"/>
        </w:rPr>
      </w:pPr>
      <w:r>
        <w:rPr>
          <w:rFonts w:hint="eastAsia" w:ascii="宋体" w:hAnsi="宋体"/>
          <w:color w:val="000000"/>
          <w:sz w:val="21"/>
          <w:szCs w:val="21"/>
        </w:rPr>
        <w:t>3.</w:t>
      </w:r>
      <w:r>
        <w:rPr>
          <w:rFonts w:hint="eastAsia"/>
        </w:rPr>
        <w:t xml:space="preserve"> </w:t>
      </w:r>
      <w:r>
        <w:rPr>
          <w:rFonts w:hint="eastAsia" w:ascii="宋体" w:hAnsi="宋体"/>
          <w:color w:val="000000"/>
          <w:sz w:val="21"/>
          <w:szCs w:val="21"/>
        </w:rPr>
        <w:t>授权委托书（原件，委托代理人投标时须提供)及委托代理人身份证（复印件加盖公章）</w:t>
      </w:r>
    </w:p>
    <w:p>
      <w:pPr>
        <w:spacing w:line="360" w:lineRule="auto"/>
        <w:ind w:firstLine="472" w:firstLineChars="225"/>
        <w:rPr>
          <w:rFonts w:ascii="宋体" w:hAnsi="宋体"/>
          <w:color w:val="000000"/>
          <w:sz w:val="21"/>
          <w:szCs w:val="21"/>
        </w:rPr>
      </w:pPr>
      <w:r>
        <w:rPr>
          <w:rFonts w:hint="eastAsia" w:ascii="宋体" w:hAnsi="宋体"/>
          <w:color w:val="000000"/>
          <w:sz w:val="21"/>
          <w:szCs w:val="21"/>
        </w:rPr>
        <w:t>4.</w:t>
      </w:r>
      <w:r>
        <w:rPr>
          <w:rFonts w:hint="eastAsia"/>
        </w:rPr>
        <w:t xml:space="preserve"> </w:t>
      </w:r>
      <w:r>
        <w:rPr>
          <w:rFonts w:hint="eastAsia" w:ascii="宋体" w:hAnsi="宋体"/>
          <w:color w:val="000000"/>
          <w:sz w:val="21"/>
          <w:szCs w:val="21"/>
        </w:rPr>
        <w:t>供应商有依法缴纳税收和社会保障资金的良好记录，提供2021年6月至今任意3个月依法缴纳税收和缴纳社会保障资金的证明（成立未满3个月的提供成立以来的税收和社会保障资金缴纳凭证或相关情况说明；依法免税或不需要缴纳社会保障资金的供应商，应提供相应文件证明其依法免税或不需要缴纳社会保障资金）（复印件加盖公章）</w:t>
      </w:r>
    </w:p>
    <w:p>
      <w:pPr>
        <w:spacing w:line="360" w:lineRule="auto"/>
        <w:ind w:firstLine="472" w:firstLineChars="225"/>
        <w:rPr>
          <w:rFonts w:ascii="宋体" w:hAnsi="宋体"/>
          <w:color w:val="000000"/>
          <w:sz w:val="21"/>
          <w:szCs w:val="21"/>
        </w:rPr>
      </w:pPr>
      <w:r>
        <w:rPr>
          <w:rFonts w:hint="eastAsia" w:ascii="宋体" w:hAnsi="宋体"/>
          <w:color w:val="000000"/>
          <w:sz w:val="21"/>
          <w:szCs w:val="21"/>
        </w:rPr>
        <w:t>5.</w:t>
      </w:r>
      <w:r>
        <w:rPr>
          <w:rFonts w:hint="eastAsia"/>
        </w:rPr>
        <w:t xml:space="preserve"> </w:t>
      </w:r>
      <w:r>
        <w:rPr>
          <w:rFonts w:hint="eastAsia" w:ascii="宋体" w:hAnsi="宋体"/>
          <w:color w:val="000000"/>
          <w:sz w:val="21"/>
          <w:szCs w:val="21"/>
        </w:rPr>
        <w:t>参加政府采购活动前三年内在经营活动中没有重大违法记录的书面声明（原件）</w:t>
      </w:r>
    </w:p>
    <w:p>
      <w:pPr>
        <w:spacing w:line="360" w:lineRule="auto"/>
        <w:ind w:firstLine="472" w:firstLineChars="225"/>
        <w:rPr>
          <w:rFonts w:ascii="宋体" w:hAnsi="宋体"/>
          <w:color w:val="000000"/>
          <w:sz w:val="21"/>
          <w:szCs w:val="21"/>
        </w:rPr>
      </w:pPr>
      <w:r>
        <w:rPr>
          <w:rFonts w:hint="eastAsia" w:ascii="宋体" w:hAnsi="宋体"/>
          <w:color w:val="000000"/>
          <w:sz w:val="21"/>
          <w:szCs w:val="21"/>
        </w:rPr>
        <w:t>6.</w:t>
      </w:r>
      <w:r>
        <w:rPr>
          <w:rFonts w:hint="eastAsia"/>
        </w:rPr>
        <w:t xml:space="preserve"> </w:t>
      </w:r>
      <w:r>
        <w:rPr>
          <w:rFonts w:hint="eastAsia" w:ascii="宋体" w:hAnsi="宋体"/>
          <w:color w:val="000000"/>
          <w:sz w:val="21"/>
          <w:szCs w:val="21"/>
        </w:rPr>
        <w:t>供应商在本项目投标截止时间前未被列入“信用中国”网站（www.creditchina.gov.cn）失信被执行人、重大税收违法案件当事人名单、政府采购严重违法失信行为记录名单及中国政府采购网（www.ccgp.gov.cn）“政府采购严重违法失信行为信息记录名单”查询</w:t>
      </w:r>
      <w:r>
        <w:rPr>
          <w:rFonts w:ascii="宋体" w:hAnsi="宋体"/>
          <w:color w:val="000000"/>
          <w:sz w:val="21"/>
          <w:szCs w:val="21"/>
        </w:rPr>
        <w:t>结果截图</w:t>
      </w:r>
      <w:r>
        <w:rPr>
          <w:rFonts w:hint="eastAsia" w:ascii="宋体" w:hAnsi="宋体"/>
          <w:color w:val="000000"/>
          <w:sz w:val="21"/>
          <w:szCs w:val="21"/>
        </w:rPr>
        <w:t>。</w:t>
      </w:r>
    </w:p>
    <w:bookmarkEnd w:id="25"/>
    <w:p>
      <w:pPr>
        <w:pStyle w:val="5"/>
        <w:jc w:val="center"/>
        <w:rPr>
          <w:rFonts w:ascii="宋体" w:hAnsi="宋体" w:eastAsia="宋体"/>
        </w:rPr>
      </w:pPr>
      <w:bookmarkStart w:id="27" w:name="_Toc23472"/>
      <w:r>
        <w:rPr>
          <w:rFonts w:hint="eastAsia" w:ascii="宋体" w:hAnsi="宋体" w:eastAsia="宋体"/>
        </w:rPr>
        <w:t>（二）信誉</w:t>
      </w:r>
      <w:bookmarkEnd w:id="27"/>
      <w:r>
        <w:rPr>
          <w:rFonts w:hint="eastAsia" w:ascii="宋体" w:hAnsi="宋体" w:eastAsia="宋体"/>
        </w:rPr>
        <w:t>要求</w:t>
      </w:r>
    </w:p>
    <w:p>
      <w:pPr>
        <w:spacing w:line="360" w:lineRule="auto"/>
        <w:jc w:val="center"/>
        <w:rPr>
          <w:rFonts w:ascii="黑体" w:hAnsi="黑体" w:eastAsia="黑体"/>
          <w:color w:val="000000"/>
          <w:sz w:val="28"/>
          <w:szCs w:val="28"/>
        </w:rPr>
      </w:pPr>
      <w:r>
        <w:rPr>
          <w:rFonts w:hint="eastAsia" w:ascii="黑体" w:hAnsi="黑体" w:eastAsia="黑体"/>
          <w:color w:val="000000"/>
          <w:sz w:val="28"/>
          <w:szCs w:val="28"/>
        </w:rPr>
        <w:t>1、承 诺 书</w:t>
      </w:r>
    </w:p>
    <w:p>
      <w:pPr>
        <w:spacing w:line="360" w:lineRule="auto"/>
        <w:rPr>
          <w:rFonts w:cs="宋体"/>
          <w:b/>
          <w:color w:val="000000"/>
          <w:sz w:val="21"/>
          <w:szCs w:val="21"/>
        </w:rPr>
      </w:pPr>
      <w:r>
        <w:rPr>
          <w:rFonts w:cs="宋体"/>
          <w:b/>
          <w:color w:val="000000"/>
          <w:sz w:val="21"/>
          <w:szCs w:val="21"/>
        </w:rPr>
        <w:t>致：</w:t>
      </w:r>
      <w:r>
        <w:rPr>
          <w:rFonts w:hint="eastAsia" w:cs="宋体"/>
          <w:b/>
          <w:color w:val="000000"/>
          <w:sz w:val="21"/>
          <w:szCs w:val="21"/>
          <w:u w:val="single"/>
        </w:rPr>
        <w:t xml:space="preserve">   </w:t>
      </w:r>
      <w:r>
        <w:rPr>
          <w:rFonts w:hint="eastAsia"/>
          <w:b/>
          <w:color w:val="000000"/>
          <w:sz w:val="21"/>
          <w:szCs w:val="21"/>
          <w:u w:val="single"/>
        </w:rPr>
        <w:t xml:space="preserve">                       </w:t>
      </w:r>
      <w:r>
        <w:rPr>
          <w:rFonts w:hint="eastAsia" w:cs="宋体"/>
          <w:b/>
          <w:color w:val="000000"/>
          <w:sz w:val="21"/>
          <w:szCs w:val="21"/>
          <w:u w:val="single"/>
        </w:rPr>
        <w:t xml:space="preserve">   </w:t>
      </w:r>
      <w:r>
        <w:rPr>
          <w:rFonts w:cs="宋体"/>
          <w:b/>
          <w:color w:val="000000"/>
          <w:sz w:val="21"/>
          <w:szCs w:val="21"/>
          <w:u w:val="single"/>
        </w:rPr>
        <w:t xml:space="preserve"> </w:t>
      </w:r>
      <w:r>
        <w:rPr>
          <w:rFonts w:hint="eastAsia" w:cs="宋体"/>
          <w:b/>
          <w:color w:val="000000"/>
          <w:sz w:val="21"/>
          <w:szCs w:val="21"/>
        </w:rPr>
        <w:t>（</w:t>
      </w:r>
      <w:r>
        <w:rPr>
          <w:rFonts w:cs="宋体"/>
          <w:b/>
          <w:color w:val="000000"/>
          <w:sz w:val="21"/>
          <w:szCs w:val="21"/>
        </w:rPr>
        <w:t>招标人全称</w:t>
      </w:r>
      <w:r>
        <w:rPr>
          <w:rFonts w:hint="eastAsia" w:cs="宋体"/>
          <w:b/>
          <w:color w:val="000000"/>
          <w:sz w:val="21"/>
          <w:szCs w:val="21"/>
        </w:rPr>
        <w:t>）</w:t>
      </w:r>
    </w:p>
    <w:p>
      <w:pPr>
        <w:spacing w:line="360" w:lineRule="auto"/>
        <w:rPr>
          <w:rFonts w:cs="宋体"/>
          <w:b/>
          <w:color w:val="000000"/>
          <w:sz w:val="21"/>
          <w:szCs w:val="21"/>
        </w:rPr>
      </w:pPr>
    </w:p>
    <w:p>
      <w:pPr>
        <w:spacing w:line="360" w:lineRule="auto"/>
        <w:rPr>
          <w:rFonts w:cs="宋体"/>
          <w:b/>
          <w:color w:val="000000"/>
          <w:sz w:val="21"/>
          <w:szCs w:val="21"/>
        </w:rPr>
      </w:pPr>
    </w:p>
    <w:p>
      <w:pPr>
        <w:spacing w:line="360" w:lineRule="auto"/>
        <w:ind w:firstLine="420" w:firstLineChars="200"/>
        <w:rPr>
          <w:rFonts w:cs="宋体"/>
          <w:color w:val="000000"/>
          <w:sz w:val="21"/>
          <w:szCs w:val="21"/>
        </w:rPr>
      </w:pPr>
      <w:r>
        <w:rPr>
          <w:rFonts w:hint="eastAsia" w:cs="宋体"/>
          <w:color w:val="000000"/>
          <w:sz w:val="21"/>
          <w:szCs w:val="21"/>
        </w:rPr>
        <w:t>我公司在参加招投标活动中没有重大违法记录，供应商没有处于被责令停业，无投标资格被暂停或取消，近三年未发生过安全责任事故。</w:t>
      </w:r>
    </w:p>
    <w:p>
      <w:pPr>
        <w:spacing w:line="360" w:lineRule="auto"/>
        <w:ind w:firstLine="420" w:firstLineChars="200"/>
        <w:rPr>
          <w:rFonts w:cs="宋体"/>
          <w:color w:val="000000"/>
          <w:sz w:val="21"/>
          <w:szCs w:val="21"/>
        </w:rPr>
      </w:pPr>
    </w:p>
    <w:p>
      <w:pPr>
        <w:spacing w:line="360" w:lineRule="auto"/>
        <w:ind w:firstLine="420" w:firstLineChars="200"/>
        <w:rPr>
          <w:rFonts w:cs="宋体"/>
          <w:color w:val="000000"/>
          <w:sz w:val="21"/>
          <w:szCs w:val="21"/>
        </w:rPr>
      </w:pPr>
    </w:p>
    <w:p>
      <w:pPr>
        <w:spacing w:line="360" w:lineRule="auto"/>
        <w:ind w:firstLine="420" w:firstLineChars="200"/>
        <w:rPr>
          <w:rFonts w:cs="宋体"/>
          <w:color w:val="000000"/>
          <w:sz w:val="21"/>
          <w:szCs w:val="21"/>
        </w:rPr>
      </w:pPr>
    </w:p>
    <w:p>
      <w:pPr>
        <w:spacing w:line="360" w:lineRule="auto"/>
        <w:ind w:firstLine="422" w:firstLineChars="200"/>
        <w:rPr>
          <w:b/>
          <w:color w:val="000000"/>
          <w:sz w:val="21"/>
          <w:szCs w:val="21"/>
        </w:rPr>
      </w:pPr>
    </w:p>
    <w:p>
      <w:pPr>
        <w:spacing w:line="360" w:lineRule="auto"/>
        <w:ind w:left="-342" w:leftChars="-171" w:firstLine="315" w:firstLineChars="150"/>
        <w:rPr>
          <w:sz w:val="21"/>
          <w:szCs w:val="21"/>
          <w:u w:val="single"/>
        </w:rPr>
      </w:pPr>
      <w:r>
        <w:rPr>
          <w:rFonts w:hint="eastAsia"/>
          <w:sz w:val="21"/>
          <w:szCs w:val="21"/>
        </w:rPr>
        <w:t>供应商（盖章）：</w:t>
      </w:r>
      <w:r>
        <w:rPr>
          <w:rFonts w:hint="eastAsia"/>
          <w:sz w:val="21"/>
          <w:szCs w:val="21"/>
          <w:u w:val="single"/>
        </w:rPr>
        <w:t xml:space="preserve">             </w:t>
      </w:r>
    </w:p>
    <w:p>
      <w:pPr>
        <w:spacing w:line="360" w:lineRule="auto"/>
        <w:ind w:left="-342" w:leftChars="-171" w:firstLine="315" w:firstLineChars="150"/>
        <w:rPr>
          <w:sz w:val="21"/>
          <w:szCs w:val="21"/>
          <w:u w:val="single"/>
        </w:rPr>
      </w:pPr>
      <w:r>
        <w:rPr>
          <w:rFonts w:hint="eastAsia"/>
          <w:sz w:val="21"/>
          <w:szCs w:val="21"/>
        </w:rPr>
        <w:t>法定代表人或授权委托代理人（签字或盖章）：</w:t>
      </w:r>
      <w:r>
        <w:rPr>
          <w:rFonts w:hint="eastAsia"/>
          <w:sz w:val="21"/>
          <w:szCs w:val="21"/>
          <w:u w:val="single"/>
        </w:rPr>
        <w:t xml:space="preserve">             </w:t>
      </w:r>
    </w:p>
    <w:p>
      <w:pPr>
        <w:spacing w:line="360" w:lineRule="auto"/>
        <w:ind w:left="-342" w:leftChars="-171" w:firstLine="315" w:firstLineChars="150"/>
        <w:rPr>
          <w:b/>
          <w:sz w:val="21"/>
          <w:szCs w:val="21"/>
        </w:rPr>
      </w:pPr>
      <w:r>
        <w:rPr>
          <w:rFonts w:hint="eastAsia"/>
          <w:sz w:val="21"/>
          <w:szCs w:val="21"/>
        </w:rPr>
        <w:t>日期：</w:t>
      </w:r>
    </w:p>
    <w:p>
      <w:pPr>
        <w:spacing w:line="360" w:lineRule="auto"/>
        <w:rPr>
          <w:b/>
          <w:sz w:val="21"/>
          <w:szCs w:val="21"/>
        </w:rPr>
      </w:pPr>
    </w:p>
    <w:p>
      <w:pPr>
        <w:pStyle w:val="10"/>
        <w:ind w:firstLine="0"/>
        <w:rPr>
          <w:color w:val="000000"/>
          <w:sz w:val="21"/>
          <w:szCs w:val="21"/>
        </w:rPr>
      </w:pPr>
    </w:p>
    <w:p>
      <w:pPr>
        <w:spacing w:line="360" w:lineRule="auto"/>
        <w:jc w:val="center"/>
        <w:rPr>
          <w:rFonts w:ascii="黑体" w:hAnsi="黑体" w:eastAsia="黑体" w:cs="宋体"/>
          <w:bCs/>
          <w:color w:val="000000"/>
          <w:sz w:val="28"/>
          <w:szCs w:val="28"/>
        </w:rPr>
      </w:pPr>
      <w:bookmarkStart w:id="28" w:name="_Toc3736"/>
      <w:bookmarkStart w:id="29" w:name="_Toc20270"/>
      <w:r>
        <w:rPr>
          <w:rFonts w:hint="eastAsia" w:ascii="黑体" w:hAnsi="黑体" w:eastAsia="黑体" w:cs="宋体"/>
          <w:bCs/>
          <w:color w:val="000000"/>
          <w:sz w:val="28"/>
          <w:szCs w:val="28"/>
        </w:rPr>
        <w:t>2、无不良行为记录承诺</w:t>
      </w:r>
      <w:bookmarkEnd w:id="28"/>
      <w:bookmarkEnd w:id="29"/>
    </w:p>
    <w:p>
      <w:pPr>
        <w:pStyle w:val="10"/>
        <w:spacing w:line="360" w:lineRule="auto"/>
        <w:rPr>
          <w:color w:val="000000"/>
          <w:sz w:val="21"/>
          <w:szCs w:val="21"/>
        </w:rPr>
      </w:pPr>
      <w:r>
        <w:rPr>
          <w:rFonts w:hint="eastAsia"/>
          <w:bCs/>
          <w:color w:val="000000"/>
          <w:sz w:val="21"/>
          <w:szCs w:val="21"/>
        </w:rPr>
        <w:t>供应商自行承诺：2019年至今未受到相关部门的不良行为记录，如有虚假，中标后一旦被招标人查询到，招标人有权取消中标资格。</w:t>
      </w:r>
    </w:p>
    <w:p>
      <w:pPr>
        <w:pStyle w:val="10"/>
        <w:ind w:firstLine="0"/>
        <w:rPr>
          <w:color w:val="000000"/>
          <w:sz w:val="21"/>
          <w:szCs w:val="21"/>
        </w:rPr>
      </w:pPr>
    </w:p>
    <w:p>
      <w:pPr>
        <w:spacing w:line="360" w:lineRule="auto"/>
        <w:ind w:left="-342" w:leftChars="-171" w:firstLine="315" w:firstLineChars="150"/>
        <w:rPr>
          <w:sz w:val="21"/>
          <w:szCs w:val="21"/>
          <w:u w:val="single"/>
        </w:rPr>
      </w:pPr>
      <w:r>
        <w:rPr>
          <w:rFonts w:hint="eastAsia"/>
          <w:sz w:val="21"/>
          <w:szCs w:val="21"/>
        </w:rPr>
        <w:t>供应商（盖章）：</w:t>
      </w:r>
      <w:r>
        <w:rPr>
          <w:rFonts w:hint="eastAsia"/>
          <w:sz w:val="21"/>
          <w:szCs w:val="21"/>
          <w:u w:val="single"/>
        </w:rPr>
        <w:t xml:space="preserve">             </w:t>
      </w:r>
    </w:p>
    <w:p>
      <w:pPr>
        <w:spacing w:line="360" w:lineRule="auto"/>
        <w:ind w:left="-342" w:leftChars="-171" w:firstLine="315" w:firstLineChars="150"/>
        <w:rPr>
          <w:sz w:val="21"/>
          <w:szCs w:val="21"/>
          <w:u w:val="single"/>
        </w:rPr>
      </w:pPr>
      <w:r>
        <w:rPr>
          <w:rFonts w:hint="eastAsia"/>
          <w:sz w:val="21"/>
          <w:szCs w:val="21"/>
        </w:rPr>
        <w:t>法定代表人或授权委托代理人（签字或盖章）：</w:t>
      </w:r>
      <w:r>
        <w:rPr>
          <w:rFonts w:hint="eastAsia"/>
          <w:sz w:val="21"/>
          <w:szCs w:val="21"/>
          <w:u w:val="single"/>
        </w:rPr>
        <w:t xml:space="preserve">             </w:t>
      </w:r>
    </w:p>
    <w:p>
      <w:pPr>
        <w:spacing w:line="360" w:lineRule="auto"/>
        <w:ind w:left="-342" w:leftChars="-171" w:firstLine="315" w:firstLineChars="150"/>
        <w:rPr>
          <w:b/>
          <w:sz w:val="21"/>
          <w:szCs w:val="21"/>
        </w:rPr>
      </w:pPr>
      <w:r>
        <w:rPr>
          <w:rFonts w:hint="eastAsia"/>
          <w:sz w:val="21"/>
          <w:szCs w:val="21"/>
        </w:rPr>
        <w:t>日期：</w:t>
      </w:r>
    </w:p>
    <w:p>
      <w:pPr>
        <w:spacing w:line="360" w:lineRule="auto"/>
        <w:rPr>
          <w:b/>
          <w:sz w:val="21"/>
          <w:szCs w:val="21"/>
        </w:rPr>
      </w:pPr>
    </w:p>
    <w:p>
      <w:pPr>
        <w:pStyle w:val="10"/>
        <w:ind w:firstLine="0"/>
        <w:rPr>
          <w:color w:val="000000"/>
          <w:sz w:val="21"/>
          <w:szCs w:val="21"/>
        </w:rPr>
      </w:pPr>
    </w:p>
    <w:p>
      <w:pPr>
        <w:rPr>
          <w:rFonts w:ascii="宋体" w:hAnsi="宋体"/>
        </w:rPr>
      </w:pPr>
    </w:p>
    <w:p>
      <w:pPr>
        <w:pStyle w:val="5"/>
        <w:jc w:val="center"/>
      </w:pPr>
      <w:r>
        <w:rPr>
          <w:rFonts w:hint="eastAsia" w:ascii="宋体" w:hAnsi="宋体" w:eastAsia="宋体"/>
        </w:rPr>
        <w:t>（三）廉政承诺书</w:t>
      </w:r>
    </w:p>
    <w:p>
      <w:pPr>
        <w:rPr>
          <w:color w:val="000000"/>
          <w:sz w:val="28"/>
          <w:szCs w:val="28"/>
        </w:rPr>
      </w:pPr>
    </w:p>
    <w:p>
      <w:pPr>
        <w:jc w:val="center"/>
        <w:rPr>
          <w:rFonts w:ascii="宋体" w:hAnsi="宋体" w:cs="宋体"/>
          <w:b/>
          <w:bCs/>
          <w:color w:val="000000"/>
          <w:spacing w:val="40"/>
          <w:sz w:val="28"/>
          <w:szCs w:val="28"/>
        </w:rPr>
      </w:pPr>
      <w:r>
        <w:rPr>
          <w:rFonts w:hint="eastAsia" w:ascii="宋体" w:hAnsi="宋体" w:cs="宋体"/>
          <w:b/>
          <w:bCs/>
          <w:color w:val="000000"/>
          <w:spacing w:val="40"/>
          <w:sz w:val="28"/>
          <w:szCs w:val="28"/>
        </w:rPr>
        <w:t>承诺书（供应商）</w:t>
      </w:r>
    </w:p>
    <w:p>
      <w:pPr>
        <w:jc w:val="center"/>
        <w:rPr>
          <w:rFonts w:ascii="宋体" w:hAnsi="宋体" w:cs="宋体"/>
          <w:b/>
          <w:bCs/>
          <w:color w:val="000000"/>
          <w:spacing w:val="40"/>
          <w:sz w:val="32"/>
          <w:szCs w:val="28"/>
        </w:rPr>
      </w:pP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本企业参与__________________________项目的比选，现作如下承诺：</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1、我公司参与此次比选活动所提交的所有资料都是合法、真实、有效的。</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2、不与其他供应商串通比选、围标，依法、依规公平竞争，不损害招标人或其他供应商的合法权益。</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3、不转让、出租、出借资质证书、人员岗位证书，不以法律、法规禁止的方式比选。</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4、不与招标人或代理机构串通比选，不损害国家利益、社会公共利益或其他当事人的合法权益。</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5、不向招标人、比选小组成员、监督人员行贿。</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6、不扰乱昆明市公共资源交易活动正常秩序。</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7、不进行虚假恶意投诉。</w:t>
      </w:r>
    </w:p>
    <w:p>
      <w:pPr>
        <w:spacing w:line="360" w:lineRule="auto"/>
        <w:ind w:firstLine="420" w:firstLineChars="200"/>
        <w:rPr>
          <w:rFonts w:ascii="宋体" w:hAnsi="宋体"/>
          <w:snapToGrid w:val="0"/>
          <w:color w:val="000000"/>
          <w:sz w:val="21"/>
          <w:szCs w:val="21"/>
        </w:rPr>
      </w:pPr>
      <w:r>
        <w:rPr>
          <w:rFonts w:hint="eastAsia" w:ascii="宋体" w:hAnsi="宋体"/>
          <w:snapToGrid w:val="0"/>
          <w:color w:val="000000"/>
          <w:sz w:val="21"/>
          <w:szCs w:val="21"/>
        </w:rPr>
        <w:t>8、因违反法律、法规或相关规定被查处的，不干预案件查处。</w:t>
      </w:r>
    </w:p>
    <w:p>
      <w:pPr>
        <w:spacing w:line="520" w:lineRule="exact"/>
        <w:ind w:firstLine="420" w:firstLineChars="200"/>
        <w:rPr>
          <w:rFonts w:ascii="宋体" w:hAnsi="宋体" w:cs="宋体"/>
          <w:color w:val="000000"/>
          <w:sz w:val="21"/>
          <w:szCs w:val="21"/>
        </w:rPr>
      </w:pPr>
      <w:r>
        <w:rPr>
          <w:rFonts w:hint="eastAsia" w:ascii="宋体" w:hAnsi="宋体"/>
          <w:snapToGrid w:val="0"/>
          <w:color w:val="000000"/>
          <w:sz w:val="21"/>
          <w:szCs w:val="21"/>
        </w:rPr>
        <w:t>如出现违法、违规或不良行为，甘愿接受相关部门的调查处理。违法、违规或不良行为事实成立的，给招标人造成损失的，依法承担赔偿责任。</w:t>
      </w:r>
    </w:p>
    <w:p>
      <w:pPr>
        <w:spacing w:line="520" w:lineRule="exact"/>
        <w:rPr>
          <w:rFonts w:ascii="宋体" w:hAnsi="宋体" w:cs="宋体"/>
          <w:color w:val="000000"/>
          <w:sz w:val="21"/>
          <w:szCs w:val="21"/>
        </w:rPr>
      </w:pPr>
    </w:p>
    <w:p>
      <w:pPr>
        <w:spacing w:line="520" w:lineRule="exact"/>
        <w:ind w:firstLine="420" w:firstLineChars="200"/>
        <w:rPr>
          <w:rFonts w:ascii="宋体" w:hAnsi="宋体" w:cs="宋体"/>
          <w:color w:val="000000"/>
          <w:sz w:val="21"/>
          <w:szCs w:val="21"/>
        </w:rPr>
      </w:pPr>
    </w:p>
    <w:p>
      <w:pPr>
        <w:spacing w:line="480" w:lineRule="auto"/>
        <w:rPr>
          <w:rFonts w:ascii="宋体" w:hAnsi="宋体" w:cs="宋体"/>
          <w:color w:val="000000"/>
          <w:sz w:val="21"/>
          <w:szCs w:val="21"/>
        </w:rPr>
      </w:pPr>
      <w:r>
        <w:rPr>
          <w:rFonts w:hint="eastAsia" w:ascii="宋体" w:hAnsi="宋体" w:cs="宋体"/>
          <w:color w:val="000000"/>
          <w:sz w:val="21"/>
          <w:szCs w:val="21"/>
        </w:rPr>
        <w:t xml:space="preserve">供应商（盖章）： </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w:t>
      </w:r>
    </w:p>
    <w:p>
      <w:pPr>
        <w:spacing w:line="480" w:lineRule="auto"/>
        <w:ind w:right="640"/>
        <w:rPr>
          <w:rFonts w:ascii="宋体" w:hAnsi="宋体" w:cs="宋体"/>
          <w:color w:val="000000"/>
          <w:sz w:val="21"/>
          <w:szCs w:val="21"/>
        </w:rPr>
      </w:pPr>
      <w:r>
        <w:rPr>
          <w:rFonts w:hint="eastAsia" w:ascii="宋体" w:hAnsi="宋体" w:cs="宋体"/>
          <w:color w:val="000000"/>
          <w:sz w:val="21"/>
          <w:szCs w:val="21"/>
        </w:rPr>
        <w:t>法定代表人或授权委托代理人（签字或盖章）：</w:t>
      </w:r>
      <w:r>
        <w:rPr>
          <w:rFonts w:hint="eastAsia" w:ascii="宋体" w:hAnsi="宋体" w:cs="宋体"/>
          <w:color w:val="000000"/>
          <w:sz w:val="21"/>
          <w:szCs w:val="21"/>
          <w:u w:val="single"/>
        </w:rPr>
        <w:t xml:space="preserve">                 </w:t>
      </w:r>
      <w:r>
        <w:rPr>
          <w:rFonts w:hint="eastAsia" w:ascii="宋体" w:hAnsi="宋体" w:cs="宋体"/>
          <w:color w:val="000000"/>
          <w:sz w:val="21"/>
          <w:szCs w:val="21"/>
        </w:rPr>
        <w:t xml:space="preserve"> </w:t>
      </w:r>
    </w:p>
    <w:p>
      <w:pPr>
        <w:spacing w:line="360" w:lineRule="auto"/>
        <w:ind w:left="-342" w:leftChars="-171" w:firstLine="315" w:firstLineChars="150"/>
        <w:rPr>
          <w:b/>
          <w:sz w:val="21"/>
          <w:szCs w:val="21"/>
        </w:rPr>
      </w:pPr>
      <w:r>
        <w:rPr>
          <w:rFonts w:hint="eastAsia"/>
          <w:sz w:val="21"/>
          <w:szCs w:val="21"/>
        </w:rPr>
        <w:t>日期：</w:t>
      </w:r>
    </w:p>
    <w:p>
      <w:pPr>
        <w:rPr>
          <w:rFonts w:ascii="宋体" w:hAnsi="宋体"/>
        </w:rPr>
      </w:pPr>
    </w:p>
    <w:p>
      <w:pPr>
        <w:pStyle w:val="5"/>
        <w:jc w:val="center"/>
        <w:rPr>
          <w:rFonts w:ascii="宋体" w:hAnsi="宋体" w:eastAsia="宋体"/>
        </w:rPr>
      </w:pPr>
      <w:r>
        <w:rPr>
          <w:rFonts w:hint="eastAsia" w:ascii="宋体" w:hAnsi="宋体" w:eastAsia="宋体"/>
        </w:rPr>
        <w:t>（四）其他材料</w:t>
      </w:r>
    </w:p>
    <w:p>
      <w:pPr>
        <w:snapToGrid w:val="0"/>
        <w:spacing w:line="360" w:lineRule="auto"/>
        <w:ind w:firstLine="525" w:firstLineChars="250"/>
        <w:rPr>
          <w:rFonts w:ascii="宋体" w:hAnsi="宋体"/>
          <w:sz w:val="21"/>
          <w:szCs w:val="21"/>
        </w:rPr>
      </w:pPr>
      <w:r>
        <w:rPr>
          <w:rFonts w:hint="eastAsia" w:ascii="宋体" w:hAnsi="宋体"/>
          <w:sz w:val="21"/>
          <w:szCs w:val="21"/>
        </w:rPr>
        <w:t>1、具有履行合同所必需的设备和专业技术能力；（提供承诺或证明材料）</w:t>
      </w:r>
    </w:p>
    <w:p>
      <w:pPr>
        <w:snapToGrid w:val="0"/>
        <w:spacing w:line="360" w:lineRule="auto"/>
        <w:ind w:firstLine="525" w:firstLineChars="250"/>
        <w:rPr>
          <w:rFonts w:ascii="宋体" w:hAnsi="宋体"/>
          <w:sz w:val="21"/>
          <w:szCs w:val="21"/>
        </w:rPr>
      </w:pPr>
      <w:r>
        <w:rPr>
          <w:rFonts w:hint="eastAsia" w:ascii="宋体" w:hAnsi="宋体"/>
          <w:sz w:val="21"/>
          <w:szCs w:val="21"/>
        </w:rPr>
        <w:t>2、其它资格审查资料（如有）。</w:t>
      </w:r>
    </w:p>
    <w:p>
      <w:pPr>
        <w:spacing w:line="360" w:lineRule="auto"/>
        <w:rPr>
          <w:rFonts w:ascii="宋体" w:hAnsi="宋体"/>
          <w:b/>
          <w:sz w:val="21"/>
          <w:szCs w:val="21"/>
        </w:rPr>
      </w:pPr>
    </w:p>
    <w:bookmarkEnd w:id="26"/>
    <w:p>
      <w:pPr>
        <w:pStyle w:val="5"/>
        <w:jc w:val="center"/>
        <w:rPr>
          <w:rFonts w:ascii="宋体" w:hAnsi="宋体" w:eastAsia="宋体"/>
        </w:rPr>
      </w:pPr>
      <w:bookmarkStart w:id="30" w:name="_Toc392095476"/>
      <w:r>
        <w:rPr>
          <w:rFonts w:hint="eastAsia" w:ascii="宋体" w:hAnsi="宋体" w:eastAsia="宋体"/>
        </w:rPr>
        <w:t>（五）入围比选文件要求或供应商认为有必要提交的其他材料</w:t>
      </w:r>
      <w:bookmarkEnd w:id="30"/>
    </w:p>
    <w:p>
      <w:pPr>
        <w:spacing w:line="360" w:lineRule="auto"/>
        <w:jc w:val="center"/>
        <w:rPr>
          <w:sz w:val="21"/>
          <w:szCs w:val="21"/>
        </w:rPr>
      </w:pPr>
      <w:r>
        <w:rPr>
          <w:rFonts w:hint="eastAsia"/>
          <w:sz w:val="21"/>
          <w:szCs w:val="21"/>
        </w:rPr>
        <w:t>（格式自拟）</w:t>
      </w:r>
    </w:p>
    <w:p>
      <w:pPr>
        <w:pStyle w:val="3"/>
        <w:spacing w:line="360" w:lineRule="auto"/>
        <w:jc w:val="center"/>
        <w:rPr>
          <w:rFonts w:ascii="Times New Roman" w:hAnsi="Times New Roman"/>
          <w:sz w:val="30"/>
          <w:szCs w:val="30"/>
        </w:rPr>
      </w:pPr>
      <w:bookmarkStart w:id="31" w:name="_Toc75250089"/>
      <w:r>
        <w:rPr>
          <w:rFonts w:hint="eastAsia"/>
        </w:rPr>
        <w:t>二、比选响应文件比选函部分格式</w:t>
      </w:r>
      <w:bookmarkEnd w:id="23"/>
      <w:bookmarkEnd w:id="31"/>
    </w:p>
    <w:bookmarkEnd w:id="24"/>
    <w:p>
      <w:pPr>
        <w:pStyle w:val="5"/>
        <w:jc w:val="center"/>
        <w:rPr>
          <w:rFonts w:ascii="宋体" w:hAnsi="宋体" w:eastAsia="宋体"/>
        </w:rPr>
      </w:pPr>
      <w:bookmarkStart w:id="32" w:name="_Toc6240"/>
      <w:r>
        <w:rPr>
          <w:rFonts w:hint="eastAsia" w:ascii="宋体" w:hAnsi="宋体" w:eastAsia="宋体"/>
        </w:rPr>
        <w:t>（一）投标函</w:t>
      </w:r>
      <w:bookmarkEnd w:id="32"/>
    </w:p>
    <w:p>
      <w:pPr>
        <w:spacing w:line="360" w:lineRule="auto"/>
        <w:rPr>
          <w:sz w:val="21"/>
          <w:szCs w:val="21"/>
        </w:rPr>
      </w:pPr>
      <w:bookmarkStart w:id="33" w:name="_Toc28275"/>
      <w:r>
        <w:rPr>
          <w:rFonts w:hint="eastAsia"/>
          <w:sz w:val="21"/>
          <w:szCs w:val="21"/>
        </w:rPr>
        <w:t>致：</w:t>
      </w:r>
      <w:r>
        <w:rPr>
          <w:rFonts w:hint="eastAsia"/>
          <w:sz w:val="21"/>
          <w:szCs w:val="21"/>
          <w:u w:val="single"/>
        </w:rPr>
        <w:t xml:space="preserve">                              </w:t>
      </w:r>
      <w:r>
        <w:rPr>
          <w:rFonts w:hint="eastAsia"/>
          <w:sz w:val="21"/>
          <w:szCs w:val="21"/>
        </w:rPr>
        <w:t>（招标人名称）</w:t>
      </w:r>
    </w:p>
    <w:p>
      <w:pPr>
        <w:spacing w:line="360" w:lineRule="auto"/>
        <w:ind w:firstLine="472" w:firstLineChars="225"/>
        <w:rPr>
          <w:rFonts w:ascii="宋体" w:hAnsi="宋体"/>
          <w:color w:val="000000"/>
          <w:sz w:val="21"/>
          <w:szCs w:val="21"/>
        </w:rPr>
      </w:pPr>
      <w:r>
        <w:rPr>
          <w:rFonts w:hint="eastAsia"/>
          <w:sz w:val="21"/>
          <w:szCs w:val="21"/>
        </w:rPr>
        <w:t>1、根据你方项目编号为</w:t>
      </w:r>
      <w:r>
        <w:rPr>
          <w:rFonts w:hint="eastAsia"/>
          <w:sz w:val="21"/>
          <w:szCs w:val="21"/>
          <w:u w:val="single"/>
        </w:rPr>
        <w:t xml:space="preserve">  {项目编号}  </w:t>
      </w:r>
      <w:r>
        <w:rPr>
          <w:rFonts w:hint="eastAsia"/>
          <w:sz w:val="21"/>
          <w:szCs w:val="21"/>
        </w:rPr>
        <w:t>的</w:t>
      </w:r>
      <w:r>
        <w:rPr>
          <w:rFonts w:hint="eastAsia"/>
          <w:sz w:val="21"/>
          <w:szCs w:val="21"/>
          <w:u w:val="single"/>
        </w:rPr>
        <w:t xml:space="preserve">  {项目名称}  </w:t>
      </w:r>
      <w:r>
        <w:rPr>
          <w:rFonts w:hint="eastAsia"/>
          <w:sz w:val="21"/>
          <w:szCs w:val="21"/>
        </w:rPr>
        <w:t>入围比选文件，遵照《中华人民共和国招标比选法》等有关规定，项目现场和研究上述入围比选文件的比选须知、合同条款、服务标准及其他有关文件资料后，</w:t>
      </w:r>
      <w:r>
        <w:rPr>
          <w:rFonts w:hint="eastAsia" w:ascii="宋体" w:hAnsi="宋体"/>
          <w:color w:val="000000"/>
          <w:sz w:val="21"/>
          <w:szCs w:val="21"/>
        </w:rPr>
        <w:t>我方愿依据服务质量标准，完成该项目合同条款的全部内容，并承担质量缺陷责任。</w:t>
      </w:r>
    </w:p>
    <w:p>
      <w:pPr>
        <w:spacing w:line="360" w:lineRule="auto"/>
        <w:ind w:firstLine="420" w:firstLineChars="200"/>
        <w:rPr>
          <w:sz w:val="21"/>
          <w:szCs w:val="21"/>
        </w:rPr>
      </w:pPr>
      <w:r>
        <w:rPr>
          <w:rFonts w:hint="eastAsia"/>
          <w:sz w:val="21"/>
          <w:szCs w:val="21"/>
        </w:rPr>
        <w:t>2、我方承诺我们的比选报价不低于我们自身的成本。</w:t>
      </w:r>
    </w:p>
    <w:p>
      <w:pPr>
        <w:spacing w:line="360" w:lineRule="auto"/>
        <w:ind w:firstLine="420" w:firstLineChars="200"/>
        <w:rPr>
          <w:sz w:val="21"/>
          <w:szCs w:val="21"/>
        </w:rPr>
      </w:pPr>
      <w:r>
        <w:rPr>
          <w:rFonts w:hint="eastAsia"/>
          <w:sz w:val="21"/>
          <w:szCs w:val="21"/>
        </w:rPr>
        <w:t>3、我方已详细审核全部入围比选文件，包括修改文件（如有时）及有关附件。</w:t>
      </w:r>
    </w:p>
    <w:p>
      <w:pPr>
        <w:spacing w:line="360" w:lineRule="auto"/>
        <w:ind w:firstLine="420" w:firstLineChars="200"/>
        <w:rPr>
          <w:sz w:val="21"/>
          <w:szCs w:val="21"/>
        </w:rPr>
      </w:pPr>
      <w:r>
        <w:rPr>
          <w:rFonts w:hint="eastAsia"/>
          <w:sz w:val="21"/>
          <w:szCs w:val="21"/>
        </w:rPr>
        <w:t>4、我方承认比选函附录是我方比选函的组成部分。</w:t>
      </w:r>
    </w:p>
    <w:p>
      <w:pPr>
        <w:spacing w:line="360" w:lineRule="auto"/>
        <w:ind w:firstLine="420" w:firstLineChars="200"/>
        <w:rPr>
          <w:sz w:val="21"/>
          <w:szCs w:val="21"/>
        </w:rPr>
      </w:pPr>
      <w:r>
        <w:rPr>
          <w:rFonts w:hint="eastAsia"/>
          <w:sz w:val="21"/>
          <w:szCs w:val="21"/>
        </w:rPr>
        <w:t>5、一旦我方中标（成交），我方保证按合同协议书中规定的经营期限来完成。</w:t>
      </w:r>
    </w:p>
    <w:p>
      <w:pPr>
        <w:spacing w:line="360" w:lineRule="auto"/>
        <w:ind w:firstLine="420" w:firstLineChars="200"/>
        <w:rPr>
          <w:sz w:val="21"/>
          <w:szCs w:val="21"/>
        </w:rPr>
      </w:pPr>
      <w:r>
        <w:rPr>
          <w:rFonts w:hint="eastAsia"/>
          <w:sz w:val="21"/>
          <w:szCs w:val="21"/>
        </w:rPr>
        <w:t>6、我方同意所提交的比选响应文件在入围比选文件的比选须知中第2</w:t>
      </w:r>
      <w:r>
        <w:rPr>
          <w:sz w:val="21"/>
          <w:szCs w:val="21"/>
        </w:rPr>
        <w:t>2</w:t>
      </w:r>
      <w:r>
        <w:rPr>
          <w:rFonts w:hint="eastAsia"/>
          <w:sz w:val="21"/>
          <w:szCs w:val="21"/>
        </w:rPr>
        <w:t>条规定的比选有效期，在此期间内如果中标（成交），我方将受此约束。</w:t>
      </w:r>
    </w:p>
    <w:p>
      <w:pPr>
        <w:spacing w:line="360" w:lineRule="auto"/>
        <w:ind w:firstLine="420" w:firstLineChars="200"/>
        <w:rPr>
          <w:sz w:val="21"/>
          <w:szCs w:val="21"/>
        </w:rPr>
      </w:pPr>
      <w:r>
        <w:rPr>
          <w:rFonts w:hint="eastAsia"/>
          <w:sz w:val="21"/>
          <w:szCs w:val="21"/>
        </w:rPr>
        <w:t>7、除非另外达成协议并生效，你方的中标（成交）通知书和本比选响应文件将成为约束双方的合同文件的组成部分。</w:t>
      </w:r>
    </w:p>
    <w:p>
      <w:pPr>
        <w:spacing w:line="360" w:lineRule="auto"/>
        <w:ind w:firstLine="420" w:firstLineChars="200"/>
        <w:rPr>
          <w:sz w:val="21"/>
          <w:szCs w:val="21"/>
        </w:rPr>
      </w:pPr>
    </w:p>
    <w:p>
      <w:pPr>
        <w:spacing w:line="360" w:lineRule="auto"/>
        <w:ind w:firstLine="420" w:firstLineChars="200"/>
        <w:rPr>
          <w:sz w:val="21"/>
          <w:szCs w:val="21"/>
        </w:rPr>
      </w:pPr>
    </w:p>
    <w:p>
      <w:pPr>
        <w:spacing w:line="360" w:lineRule="auto"/>
        <w:ind w:firstLine="420" w:firstLineChars="200"/>
        <w:rPr>
          <w:sz w:val="21"/>
          <w:szCs w:val="21"/>
        </w:rPr>
      </w:pPr>
      <w:r>
        <w:rPr>
          <w:rFonts w:hint="eastAsia"/>
          <w:sz w:val="21"/>
          <w:szCs w:val="21"/>
        </w:rPr>
        <w:t>供应商（盖公章）：</w:t>
      </w:r>
      <w:r>
        <w:rPr>
          <w:rFonts w:hint="eastAsia"/>
          <w:sz w:val="21"/>
          <w:szCs w:val="21"/>
          <w:u w:val="single"/>
        </w:rPr>
        <w:t xml:space="preserve">                    </w:t>
      </w:r>
    </w:p>
    <w:p>
      <w:pPr>
        <w:spacing w:line="360" w:lineRule="auto"/>
        <w:ind w:firstLine="420" w:firstLineChars="200"/>
        <w:rPr>
          <w:sz w:val="21"/>
          <w:szCs w:val="21"/>
        </w:rPr>
      </w:pPr>
      <w:r>
        <w:rPr>
          <w:rFonts w:hint="eastAsia"/>
          <w:sz w:val="21"/>
          <w:szCs w:val="21"/>
        </w:rPr>
        <w:t>单位地址：</w:t>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ab/>
      </w:r>
      <w:r>
        <w:rPr>
          <w:rFonts w:hint="eastAsia"/>
          <w:sz w:val="21"/>
          <w:szCs w:val="21"/>
          <w:u w:val="single"/>
        </w:rPr>
        <w:t xml:space="preserve">       </w:t>
      </w:r>
      <w:r>
        <w:rPr>
          <w:rFonts w:hint="eastAsia"/>
          <w:sz w:val="21"/>
          <w:szCs w:val="21"/>
          <w:u w:val="single"/>
        </w:rPr>
        <w:tab/>
      </w:r>
    </w:p>
    <w:p>
      <w:pPr>
        <w:spacing w:line="360" w:lineRule="auto"/>
        <w:ind w:firstLine="420" w:firstLineChars="200"/>
        <w:rPr>
          <w:sz w:val="21"/>
          <w:szCs w:val="21"/>
          <w:u w:val="single"/>
        </w:rPr>
      </w:pPr>
      <w:r>
        <w:rPr>
          <w:rFonts w:hint="eastAsia"/>
          <w:sz w:val="21"/>
          <w:szCs w:val="21"/>
        </w:rPr>
        <w:t>法定代表人或委托代理人（签字或盖章）：</w:t>
      </w:r>
      <w:r>
        <w:rPr>
          <w:rFonts w:hint="eastAsia"/>
          <w:sz w:val="21"/>
          <w:szCs w:val="21"/>
          <w:u w:val="single"/>
        </w:rPr>
        <w:t xml:space="preserve">                    </w:t>
      </w:r>
    </w:p>
    <w:p>
      <w:pPr>
        <w:spacing w:line="360" w:lineRule="auto"/>
        <w:ind w:firstLine="420" w:firstLineChars="200"/>
        <w:rPr>
          <w:sz w:val="21"/>
          <w:szCs w:val="21"/>
        </w:rPr>
      </w:pPr>
      <w:r>
        <w:rPr>
          <w:rFonts w:hint="eastAsia"/>
          <w:sz w:val="21"/>
          <w:szCs w:val="21"/>
        </w:rPr>
        <w:t>日期：</w:t>
      </w:r>
    </w:p>
    <w:p>
      <w:pPr>
        <w:spacing w:line="360" w:lineRule="auto"/>
        <w:ind w:firstLine="420" w:firstLineChars="200"/>
        <w:rPr>
          <w:sz w:val="21"/>
          <w:szCs w:val="21"/>
        </w:rPr>
      </w:pPr>
    </w:p>
    <w:bookmarkEnd w:id="33"/>
    <w:p>
      <w:pPr>
        <w:pStyle w:val="5"/>
        <w:jc w:val="center"/>
        <w:rPr>
          <w:rFonts w:ascii="宋体" w:hAnsi="宋体" w:eastAsia="宋体"/>
        </w:rPr>
      </w:pPr>
      <w:r>
        <w:rPr>
          <w:rFonts w:hint="eastAsia" w:ascii="宋体" w:hAnsi="宋体" w:eastAsia="宋体"/>
        </w:rPr>
        <w:t>（二）法定代表人身份证明</w:t>
      </w:r>
    </w:p>
    <w:p>
      <w:pPr>
        <w:rPr>
          <w:color w:val="000000"/>
        </w:rPr>
      </w:pPr>
    </w:p>
    <w:p>
      <w:pPr>
        <w:jc w:val="center"/>
        <w:rPr>
          <w:b/>
          <w:color w:val="000000"/>
          <w:sz w:val="28"/>
          <w:szCs w:val="28"/>
        </w:rPr>
      </w:pPr>
      <w:r>
        <w:rPr>
          <w:b/>
          <w:color w:val="000000"/>
          <w:sz w:val="28"/>
          <w:szCs w:val="28"/>
        </w:rPr>
        <w:t>法定代表人身份证明</w:t>
      </w:r>
    </w:p>
    <w:p>
      <w:pPr>
        <w:rPr>
          <w:b/>
          <w:color w:val="000000"/>
        </w:rPr>
      </w:pPr>
    </w:p>
    <w:p>
      <w:pPr>
        <w:spacing w:line="400" w:lineRule="exact"/>
        <w:rPr>
          <w:rFonts w:ascii="宋体" w:hAnsi="宋体"/>
          <w:color w:val="000000"/>
          <w:sz w:val="21"/>
          <w:szCs w:val="21"/>
        </w:rPr>
      </w:pPr>
      <w:r>
        <w:rPr>
          <w:rFonts w:hint="eastAsia" w:ascii="宋体" w:hAnsi="宋体"/>
          <w:color w:val="000000"/>
          <w:sz w:val="21"/>
          <w:szCs w:val="21"/>
        </w:rPr>
        <w:t>投</w:t>
      </w:r>
      <w:r>
        <w:rPr>
          <w:rFonts w:ascii="宋体" w:hAnsi="宋体"/>
          <w:color w:val="000000"/>
          <w:sz w:val="21"/>
          <w:szCs w:val="21"/>
        </w:rPr>
        <w:t xml:space="preserve"> </w:t>
      </w:r>
      <w:r>
        <w:rPr>
          <w:rFonts w:hint="eastAsia" w:ascii="宋体" w:hAnsi="宋体"/>
          <w:color w:val="000000"/>
          <w:sz w:val="21"/>
          <w:szCs w:val="21"/>
        </w:rPr>
        <w:t>标</w:t>
      </w:r>
      <w:r>
        <w:rPr>
          <w:rFonts w:ascii="宋体" w:hAnsi="宋体"/>
          <w:color w:val="000000"/>
          <w:sz w:val="21"/>
          <w:szCs w:val="21"/>
        </w:rPr>
        <w:t xml:space="preserve"> </w:t>
      </w:r>
      <w:r>
        <w:rPr>
          <w:rFonts w:hint="eastAsia" w:ascii="宋体" w:hAnsi="宋体"/>
          <w:color w:val="000000"/>
          <w:sz w:val="21"/>
          <w:szCs w:val="21"/>
        </w:rPr>
        <w:t>人：</w:t>
      </w:r>
      <w:r>
        <w:rPr>
          <w:rFonts w:ascii="宋体" w:hAnsi="宋体"/>
          <w:color w:val="000000"/>
          <w:sz w:val="21"/>
          <w:szCs w:val="21"/>
          <w:u w:val="single"/>
        </w:rPr>
        <w:t xml:space="preserve">                                                       </w:t>
      </w:r>
    </w:p>
    <w:p>
      <w:pPr>
        <w:spacing w:line="400" w:lineRule="exact"/>
        <w:rPr>
          <w:rFonts w:ascii="宋体" w:hAnsi="宋体"/>
          <w:color w:val="000000"/>
          <w:sz w:val="21"/>
          <w:szCs w:val="21"/>
        </w:rPr>
      </w:pPr>
      <w:r>
        <w:rPr>
          <w:rFonts w:hint="eastAsia" w:ascii="宋体" w:hAnsi="宋体"/>
          <w:color w:val="000000"/>
          <w:sz w:val="21"/>
          <w:szCs w:val="21"/>
        </w:rPr>
        <w:t>单位性质：</w:t>
      </w:r>
      <w:r>
        <w:rPr>
          <w:rFonts w:ascii="宋体" w:hAnsi="宋体"/>
          <w:color w:val="000000"/>
          <w:sz w:val="21"/>
          <w:szCs w:val="21"/>
          <w:u w:val="single"/>
        </w:rPr>
        <w:t xml:space="preserve">                                                       </w:t>
      </w:r>
    </w:p>
    <w:p>
      <w:pPr>
        <w:spacing w:line="400" w:lineRule="exact"/>
        <w:rPr>
          <w:rFonts w:ascii="宋体" w:hAnsi="宋体"/>
          <w:color w:val="000000"/>
          <w:sz w:val="21"/>
          <w:szCs w:val="21"/>
        </w:rPr>
      </w:pPr>
      <w:r>
        <w:rPr>
          <w:rFonts w:hint="eastAsia" w:ascii="宋体" w:hAnsi="宋体"/>
          <w:color w:val="000000"/>
          <w:sz w:val="21"/>
          <w:szCs w:val="21"/>
        </w:rPr>
        <w:t>地</w:t>
      </w:r>
      <w:r>
        <w:rPr>
          <w:rFonts w:ascii="宋体" w:hAnsi="宋体"/>
          <w:color w:val="000000"/>
          <w:sz w:val="21"/>
          <w:szCs w:val="21"/>
        </w:rPr>
        <w:t xml:space="preserve">    </w:t>
      </w:r>
      <w:r>
        <w:rPr>
          <w:rFonts w:hint="eastAsia" w:ascii="宋体" w:hAnsi="宋体"/>
          <w:color w:val="000000"/>
          <w:sz w:val="21"/>
          <w:szCs w:val="21"/>
        </w:rPr>
        <w:t>址：</w:t>
      </w:r>
      <w:r>
        <w:rPr>
          <w:rFonts w:ascii="宋体" w:hAnsi="宋体"/>
          <w:color w:val="000000"/>
          <w:sz w:val="21"/>
          <w:szCs w:val="21"/>
          <w:u w:val="single"/>
        </w:rPr>
        <w:t xml:space="preserve">                                                       </w:t>
      </w:r>
    </w:p>
    <w:p>
      <w:pPr>
        <w:spacing w:line="400" w:lineRule="exact"/>
        <w:rPr>
          <w:rFonts w:ascii="宋体" w:hAnsi="宋体"/>
          <w:color w:val="000000"/>
          <w:sz w:val="21"/>
          <w:szCs w:val="21"/>
        </w:rPr>
      </w:pPr>
      <w:r>
        <w:rPr>
          <w:rFonts w:hint="eastAsia" w:ascii="宋体" w:hAnsi="宋体"/>
          <w:color w:val="000000"/>
          <w:sz w:val="21"/>
          <w:szCs w:val="21"/>
        </w:rPr>
        <w:t>成立时间：</w:t>
      </w:r>
      <w:r>
        <w:rPr>
          <w:rFonts w:ascii="宋体" w:hAnsi="宋体"/>
          <w:color w:val="000000"/>
          <w:sz w:val="21"/>
          <w:szCs w:val="21"/>
          <w:u w:val="single"/>
        </w:rPr>
        <w:t xml:space="preserve">          </w:t>
      </w:r>
      <w:r>
        <w:rPr>
          <w:rFonts w:hint="eastAsia" w:ascii="宋体" w:hAnsi="宋体"/>
          <w:color w:val="000000"/>
          <w:sz w:val="21"/>
          <w:szCs w:val="21"/>
        </w:rPr>
        <w:t>年</w:t>
      </w:r>
      <w:r>
        <w:rPr>
          <w:rFonts w:ascii="宋体" w:hAnsi="宋体"/>
          <w:color w:val="000000"/>
          <w:sz w:val="21"/>
          <w:szCs w:val="21"/>
          <w:u w:val="single"/>
        </w:rPr>
        <w:t xml:space="preserve">          </w:t>
      </w:r>
      <w:r>
        <w:rPr>
          <w:rFonts w:hint="eastAsia" w:ascii="宋体" w:hAnsi="宋体"/>
          <w:color w:val="000000"/>
          <w:sz w:val="21"/>
          <w:szCs w:val="21"/>
        </w:rPr>
        <w:t>月</w:t>
      </w:r>
      <w:r>
        <w:rPr>
          <w:rFonts w:ascii="宋体" w:hAnsi="宋体"/>
          <w:color w:val="000000"/>
          <w:sz w:val="21"/>
          <w:szCs w:val="21"/>
          <w:u w:val="single"/>
        </w:rPr>
        <w:t xml:space="preserve">          </w:t>
      </w:r>
      <w:r>
        <w:rPr>
          <w:rFonts w:hint="eastAsia" w:ascii="宋体" w:hAnsi="宋体"/>
          <w:color w:val="000000"/>
          <w:sz w:val="21"/>
          <w:szCs w:val="21"/>
        </w:rPr>
        <w:t>日</w:t>
      </w:r>
    </w:p>
    <w:p>
      <w:pPr>
        <w:spacing w:line="400" w:lineRule="exact"/>
        <w:rPr>
          <w:rFonts w:ascii="宋体" w:hAnsi="宋体"/>
          <w:color w:val="000000"/>
          <w:sz w:val="21"/>
          <w:szCs w:val="21"/>
        </w:rPr>
      </w:pPr>
      <w:r>
        <w:rPr>
          <w:rFonts w:hint="eastAsia" w:ascii="宋体" w:hAnsi="宋体"/>
          <w:color w:val="000000"/>
          <w:sz w:val="21"/>
          <w:szCs w:val="21"/>
        </w:rPr>
        <w:t>经营期限：</w:t>
      </w:r>
      <w:r>
        <w:rPr>
          <w:rFonts w:ascii="宋体" w:hAnsi="宋体"/>
          <w:color w:val="000000"/>
          <w:sz w:val="21"/>
          <w:szCs w:val="21"/>
          <w:u w:val="single"/>
        </w:rPr>
        <w:t xml:space="preserve">                                                       </w:t>
      </w:r>
    </w:p>
    <w:p>
      <w:pPr>
        <w:spacing w:line="400" w:lineRule="exact"/>
        <w:rPr>
          <w:rFonts w:ascii="宋体" w:hAnsi="宋体"/>
          <w:color w:val="000000"/>
          <w:sz w:val="21"/>
          <w:szCs w:val="21"/>
        </w:rPr>
      </w:pPr>
      <w:r>
        <w:rPr>
          <w:rFonts w:hint="eastAsia" w:ascii="宋体" w:hAnsi="宋体"/>
          <w:color w:val="000000"/>
          <w:sz w:val="21"/>
          <w:szCs w:val="21"/>
        </w:rPr>
        <w:t>姓</w:t>
      </w:r>
      <w:r>
        <w:rPr>
          <w:rFonts w:ascii="宋体" w:hAnsi="宋体"/>
          <w:color w:val="000000"/>
          <w:sz w:val="21"/>
          <w:szCs w:val="21"/>
        </w:rPr>
        <w:t xml:space="preserve">    </w:t>
      </w:r>
      <w:r>
        <w:rPr>
          <w:rFonts w:hint="eastAsia" w:ascii="宋体" w:hAnsi="宋体"/>
          <w:color w:val="000000"/>
          <w:sz w:val="21"/>
          <w:szCs w:val="21"/>
        </w:rPr>
        <w:t>名：</w:t>
      </w:r>
      <w:r>
        <w:rPr>
          <w:rFonts w:ascii="宋体" w:hAnsi="宋体"/>
          <w:color w:val="000000"/>
          <w:sz w:val="21"/>
          <w:szCs w:val="21"/>
          <w:u w:val="single"/>
        </w:rPr>
        <w:t xml:space="preserve">             </w:t>
      </w:r>
      <w:r>
        <w:rPr>
          <w:rFonts w:hint="eastAsia" w:ascii="宋体" w:hAnsi="宋体"/>
          <w:color w:val="000000"/>
          <w:sz w:val="21"/>
          <w:szCs w:val="21"/>
        </w:rPr>
        <w:t>性</w:t>
      </w:r>
      <w:r>
        <w:rPr>
          <w:rFonts w:ascii="宋体" w:hAnsi="宋体"/>
          <w:color w:val="000000"/>
          <w:sz w:val="21"/>
          <w:szCs w:val="21"/>
        </w:rPr>
        <w:t xml:space="preserve">    </w:t>
      </w:r>
      <w:r>
        <w:rPr>
          <w:rFonts w:hint="eastAsia" w:ascii="宋体" w:hAnsi="宋体"/>
          <w:color w:val="000000"/>
          <w:sz w:val="21"/>
          <w:szCs w:val="21"/>
        </w:rPr>
        <w:t>别：</w:t>
      </w:r>
      <w:r>
        <w:rPr>
          <w:rFonts w:ascii="宋体" w:hAnsi="宋体"/>
          <w:color w:val="000000"/>
          <w:sz w:val="21"/>
          <w:szCs w:val="21"/>
          <w:u w:val="single"/>
        </w:rPr>
        <w:t xml:space="preserve">               </w:t>
      </w:r>
    </w:p>
    <w:p>
      <w:pPr>
        <w:spacing w:line="400" w:lineRule="exact"/>
        <w:rPr>
          <w:rFonts w:ascii="宋体" w:hAnsi="宋体"/>
          <w:color w:val="000000"/>
          <w:sz w:val="21"/>
          <w:szCs w:val="21"/>
        </w:rPr>
      </w:pPr>
      <w:r>
        <w:rPr>
          <w:rFonts w:hint="eastAsia" w:ascii="宋体" w:hAnsi="宋体"/>
          <w:color w:val="000000"/>
          <w:sz w:val="21"/>
          <w:szCs w:val="21"/>
        </w:rPr>
        <w:t>年</w:t>
      </w:r>
      <w:r>
        <w:rPr>
          <w:rFonts w:ascii="宋体" w:hAnsi="宋体"/>
          <w:color w:val="000000"/>
          <w:sz w:val="21"/>
          <w:szCs w:val="21"/>
        </w:rPr>
        <w:t xml:space="preserve">    </w:t>
      </w:r>
      <w:r>
        <w:rPr>
          <w:rFonts w:hint="eastAsia" w:ascii="宋体" w:hAnsi="宋体"/>
          <w:color w:val="000000"/>
          <w:sz w:val="21"/>
          <w:szCs w:val="21"/>
        </w:rPr>
        <w:t>龄：</w:t>
      </w:r>
      <w:r>
        <w:rPr>
          <w:rFonts w:ascii="宋体" w:hAnsi="宋体"/>
          <w:color w:val="000000"/>
          <w:sz w:val="21"/>
          <w:szCs w:val="21"/>
          <w:u w:val="single"/>
        </w:rPr>
        <w:t xml:space="preserve">             </w:t>
      </w:r>
      <w:r>
        <w:rPr>
          <w:rFonts w:hint="eastAsia" w:ascii="宋体" w:hAnsi="宋体"/>
          <w:color w:val="000000"/>
          <w:sz w:val="21"/>
          <w:szCs w:val="21"/>
        </w:rPr>
        <w:t>职</w:t>
      </w:r>
      <w:r>
        <w:rPr>
          <w:rFonts w:ascii="宋体" w:hAnsi="宋体"/>
          <w:color w:val="000000"/>
          <w:sz w:val="21"/>
          <w:szCs w:val="21"/>
        </w:rPr>
        <w:t xml:space="preserve">    </w:t>
      </w:r>
      <w:r>
        <w:rPr>
          <w:rFonts w:hint="eastAsia" w:ascii="宋体" w:hAnsi="宋体"/>
          <w:color w:val="000000"/>
          <w:sz w:val="21"/>
          <w:szCs w:val="21"/>
        </w:rPr>
        <w:t>务：</w:t>
      </w:r>
      <w:r>
        <w:rPr>
          <w:rFonts w:ascii="宋体" w:hAnsi="宋体"/>
          <w:color w:val="000000"/>
          <w:sz w:val="21"/>
          <w:szCs w:val="21"/>
          <w:u w:val="single"/>
        </w:rPr>
        <w:t xml:space="preserve">               </w:t>
      </w:r>
    </w:p>
    <w:p>
      <w:pPr>
        <w:spacing w:line="400" w:lineRule="exact"/>
        <w:rPr>
          <w:rFonts w:ascii="宋体" w:hAnsi="宋体"/>
          <w:color w:val="000000"/>
          <w:sz w:val="21"/>
          <w:szCs w:val="21"/>
        </w:rPr>
      </w:pPr>
      <w:r>
        <w:rPr>
          <w:rFonts w:hint="eastAsia" w:ascii="宋体" w:hAnsi="宋体"/>
          <w:color w:val="000000"/>
          <w:sz w:val="21"/>
          <w:szCs w:val="21"/>
        </w:rPr>
        <w:t>系</w:t>
      </w:r>
      <w:r>
        <w:rPr>
          <w:rFonts w:ascii="宋体" w:hAnsi="宋体"/>
          <w:color w:val="000000"/>
          <w:sz w:val="21"/>
          <w:szCs w:val="21"/>
          <w:u w:val="single"/>
        </w:rPr>
        <w:t xml:space="preserve">                                </w:t>
      </w:r>
      <w:r>
        <w:rPr>
          <w:rFonts w:hint="eastAsia" w:ascii="宋体" w:hAnsi="宋体"/>
          <w:color w:val="000000"/>
          <w:sz w:val="21"/>
          <w:szCs w:val="21"/>
        </w:rPr>
        <w:t>（供应商名称）的法定代表人。</w:t>
      </w:r>
    </w:p>
    <w:p>
      <w:pPr>
        <w:spacing w:line="400" w:lineRule="exact"/>
        <w:rPr>
          <w:rFonts w:ascii="宋体" w:hAnsi="宋体"/>
          <w:color w:val="000000"/>
          <w:sz w:val="21"/>
          <w:szCs w:val="21"/>
        </w:rPr>
      </w:pPr>
      <w:r>
        <w:rPr>
          <w:rFonts w:hint="eastAsia" w:ascii="宋体" w:hAnsi="宋体"/>
          <w:color w:val="000000"/>
          <w:sz w:val="21"/>
          <w:szCs w:val="21"/>
        </w:rPr>
        <w:t>特此证明。</w:t>
      </w:r>
    </w:p>
    <w:p>
      <w:pPr>
        <w:spacing w:line="360" w:lineRule="exact"/>
        <w:rPr>
          <w:rFonts w:ascii="宋体" w:hAnsi="宋体"/>
          <w:color w:val="000000"/>
          <w:sz w:val="21"/>
          <w:szCs w:val="21"/>
        </w:rPr>
      </w:pPr>
    </w:p>
    <w:p>
      <w:pPr>
        <w:spacing w:line="360" w:lineRule="exact"/>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rPr>
          <w:rFonts w:ascii="宋体" w:hAnsi="宋体"/>
          <w:color w:val="000000"/>
          <w:sz w:val="21"/>
          <w:szCs w:val="21"/>
        </w:rPr>
      </w:pPr>
    </w:p>
    <w:p>
      <w:pPr>
        <w:wordWrap w:val="0"/>
        <w:spacing w:line="500" w:lineRule="exact"/>
        <w:ind w:left="534" w:leftChars="267"/>
        <w:jc w:val="right"/>
        <w:rPr>
          <w:rFonts w:ascii="宋体" w:hAnsi="宋体"/>
          <w:color w:val="000000"/>
          <w:sz w:val="21"/>
          <w:szCs w:val="21"/>
        </w:rPr>
      </w:pPr>
      <w:r>
        <w:rPr>
          <w:rFonts w:hint="eastAsia" w:ascii="宋体" w:hAnsi="宋体"/>
          <w:color w:val="000000"/>
          <w:sz w:val="21"/>
          <w:szCs w:val="21"/>
        </w:rPr>
        <w:t>供应商（盖章）：</w:t>
      </w:r>
      <w:r>
        <w:rPr>
          <w:rFonts w:hint="eastAsia" w:ascii="宋体" w:hAnsi="宋体"/>
          <w:color w:val="000000"/>
          <w:sz w:val="21"/>
          <w:szCs w:val="21"/>
          <w:u w:val="single"/>
        </w:rPr>
        <w:t xml:space="preserve">                          </w:t>
      </w:r>
    </w:p>
    <w:p>
      <w:pPr>
        <w:spacing w:line="360" w:lineRule="auto"/>
        <w:ind w:left="-342" w:leftChars="-171" w:firstLine="315" w:firstLineChars="150"/>
        <w:jc w:val="center"/>
        <w:rPr>
          <w:b/>
          <w:sz w:val="21"/>
          <w:szCs w:val="21"/>
        </w:rPr>
      </w:pPr>
      <w:r>
        <w:rPr>
          <w:rFonts w:hint="eastAsia"/>
          <w:sz w:val="21"/>
          <w:szCs w:val="21"/>
        </w:rPr>
        <w:t xml:space="preserve">        日期：</w:t>
      </w:r>
    </w:p>
    <w:p>
      <w:pPr>
        <w:wordWrap w:val="0"/>
        <w:jc w:val="right"/>
        <w:rPr>
          <w:rFonts w:ascii="宋体" w:hAnsi="宋体"/>
          <w:color w:val="000000"/>
          <w:sz w:val="21"/>
          <w:szCs w:val="21"/>
        </w:rPr>
      </w:pPr>
      <w:r>
        <w:rPr>
          <w:rFonts w:ascii="宋体" w:hAnsi="宋体"/>
          <w:color w:val="000000"/>
          <w:sz w:val="21"/>
          <w:szCs w:val="21"/>
        </w:rPr>
        <w:t xml:space="preserve">    </w:t>
      </w:r>
    </w:p>
    <w:p>
      <w:pPr>
        <w:jc w:val="right"/>
        <w:rPr>
          <w:color w:val="000000"/>
          <w:sz w:val="21"/>
          <w:szCs w:val="21"/>
        </w:rPr>
      </w:pPr>
    </w:p>
    <w:p>
      <w:pPr>
        <w:jc w:val="right"/>
        <w:rPr>
          <w:color w:val="000000"/>
          <w:sz w:val="21"/>
          <w:szCs w:val="21"/>
        </w:rPr>
      </w:pPr>
    </w:p>
    <w:p>
      <w:pPr>
        <w:jc w:val="right"/>
        <w:rPr>
          <w:color w:val="000000"/>
          <w:sz w:val="21"/>
          <w:szCs w:val="21"/>
        </w:rPr>
      </w:pPr>
    </w:p>
    <w:p>
      <w:pPr>
        <w:rPr>
          <w:color w:val="000000"/>
          <w:sz w:val="21"/>
          <w:szCs w:val="21"/>
        </w:rPr>
      </w:pPr>
      <w:r>
        <w:rPr>
          <w:rFonts w:hint="eastAsia"/>
          <w:b/>
          <w:color w:val="000000"/>
          <w:sz w:val="21"/>
          <w:szCs w:val="21"/>
        </w:rPr>
        <w:t>注：附法定代表人身份证复印件。</w:t>
      </w: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rPr>
          <w:color w:val="000000"/>
          <w:sz w:val="21"/>
          <w:szCs w:val="21"/>
        </w:rPr>
      </w:pPr>
    </w:p>
    <w:p>
      <w:pPr>
        <w:pStyle w:val="5"/>
        <w:jc w:val="center"/>
        <w:rPr>
          <w:rFonts w:ascii="宋体" w:hAnsi="宋体" w:eastAsia="宋体"/>
        </w:rPr>
      </w:pPr>
      <w:r>
        <w:rPr>
          <w:rFonts w:hint="eastAsia" w:ascii="宋体" w:hAnsi="宋体" w:eastAsia="宋体"/>
        </w:rPr>
        <w:t>（三）授权委托书</w:t>
      </w:r>
    </w:p>
    <w:p>
      <w:pPr>
        <w:spacing w:line="500" w:lineRule="exact"/>
        <w:ind w:firstLine="420" w:firstLineChars="200"/>
        <w:rPr>
          <w:rFonts w:ascii="宋体" w:hAnsi="宋体"/>
          <w:color w:val="000000"/>
          <w:sz w:val="21"/>
          <w:szCs w:val="21"/>
        </w:rPr>
      </w:pPr>
      <w:r>
        <w:rPr>
          <w:rFonts w:hint="eastAsia" w:ascii="宋体" w:hAnsi="宋体"/>
          <w:color w:val="000000"/>
          <w:sz w:val="21"/>
          <w:szCs w:val="21"/>
        </w:rPr>
        <w:t>本人</w:t>
      </w:r>
      <w:r>
        <w:rPr>
          <w:rFonts w:hint="eastAsia" w:ascii="宋体" w:hAnsi="宋体"/>
          <w:color w:val="000000"/>
          <w:sz w:val="21"/>
          <w:szCs w:val="21"/>
          <w:u w:val="single"/>
        </w:rPr>
        <w:t xml:space="preserve">         </w:t>
      </w:r>
      <w:r>
        <w:rPr>
          <w:rFonts w:hint="eastAsia" w:ascii="宋体" w:hAnsi="宋体"/>
          <w:color w:val="000000"/>
          <w:sz w:val="21"/>
          <w:szCs w:val="21"/>
        </w:rPr>
        <w:t>（姓名）系</w:t>
      </w:r>
      <w:r>
        <w:rPr>
          <w:rFonts w:hint="eastAsia" w:ascii="宋体" w:hAnsi="宋体"/>
          <w:color w:val="000000"/>
          <w:sz w:val="21"/>
          <w:szCs w:val="21"/>
          <w:u w:val="single"/>
        </w:rPr>
        <w:t xml:space="preserve">         </w:t>
      </w:r>
      <w:r>
        <w:rPr>
          <w:rFonts w:hint="eastAsia" w:ascii="宋体" w:hAnsi="宋体"/>
          <w:color w:val="000000"/>
          <w:sz w:val="21"/>
          <w:szCs w:val="21"/>
        </w:rPr>
        <w:t>（供应商名称）的法定代表人或经营者，现委托</w:t>
      </w:r>
      <w:r>
        <w:rPr>
          <w:rFonts w:hint="eastAsia" w:ascii="宋体" w:hAnsi="宋体"/>
          <w:color w:val="000000"/>
          <w:sz w:val="21"/>
          <w:szCs w:val="21"/>
          <w:u w:val="single"/>
        </w:rPr>
        <w:t xml:space="preserve">      </w:t>
      </w:r>
      <w:r>
        <w:rPr>
          <w:rFonts w:hint="eastAsia" w:ascii="宋体" w:hAnsi="宋体"/>
          <w:color w:val="000000"/>
          <w:sz w:val="21"/>
          <w:szCs w:val="21"/>
        </w:rPr>
        <w:t>（姓名）为我方代理人。代理人根据授权，以我方名义签署、澄清、说明、补正、递交、撤回、修改</w:t>
      </w:r>
      <w:r>
        <w:rPr>
          <w:rFonts w:hint="eastAsia" w:ascii="宋体" w:hAnsi="宋体"/>
          <w:color w:val="000000"/>
          <w:sz w:val="21"/>
          <w:szCs w:val="21"/>
          <w:u w:val="single"/>
        </w:rPr>
        <w:t xml:space="preserve">             </w:t>
      </w:r>
      <w:r>
        <w:rPr>
          <w:rFonts w:hint="eastAsia" w:ascii="宋体" w:hAnsi="宋体"/>
          <w:color w:val="000000"/>
          <w:sz w:val="21"/>
          <w:szCs w:val="21"/>
        </w:rPr>
        <w:t>（项目名称）</w:t>
      </w:r>
      <w:r>
        <w:rPr>
          <w:rFonts w:hint="eastAsia" w:ascii="宋体" w:hAnsi="宋体"/>
          <w:color w:val="000000"/>
          <w:sz w:val="21"/>
          <w:szCs w:val="21"/>
          <w:u w:val="single"/>
        </w:rPr>
        <w:t xml:space="preserve">      </w:t>
      </w:r>
      <w:r>
        <w:rPr>
          <w:rFonts w:hint="eastAsia" w:ascii="宋体" w:hAnsi="宋体"/>
          <w:color w:val="000000"/>
          <w:sz w:val="21"/>
          <w:szCs w:val="21"/>
        </w:rPr>
        <w:t>的响应文件、签订合同和处理有关事宜，其法律后果由我方承担。</w:t>
      </w:r>
    </w:p>
    <w:p>
      <w:pPr>
        <w:spacing w:before="120" w:beforeLines="50" w:line="500" w:lineRule="exact"/>
        <w:ind w:firstLine="420" w:firstLineChars="200"/>
        <w:rPr>
          <w:rFonts w:ascii="宋体" w:hAnsi="宋体"/>
          <w:color w:val="000000"/>
          <w:sz w:val="21"/>
          <w:szCs w:val="21"/>
        </w:rPr>
      </w:pPr>
      <w:r>
        <w:rPr>
          <w:rFonts w:hint="eastAsia" w:ascii="宋体" w:hAnsi="宋体"/>
          <w:color w:val="000000"/>
          <w:sz w:val="21"/>
          <w:szCs w:val="21"/>
        </w:rPr>
        <w:t>委托期限：</w:t>
      </w:r>
      <w:r>
        <w:rPr>
          <w:rFonts w:hint="eastAsia" w:ascii="宋体" w:hAnsi="宋体"/>
          <w:color w:val="000000"/>
          <w:sz w:val="21"/>
          <w:szCs w:val="21"/>
          <w:u w:val="single"/>
        </w:rPr>
        <w:t xml:space="preserve">                                           </w:t>
      </w:r>
      <w:r>
        <w:rPr>
          <w:rFonts w:hint="eastAsia" w:ascii="宋体" w:hAnsi="宋体"/>
          <w:color w:val="000000"/>
          <w:sz w:val="21"/>
          <w:szCs w:val="21"/>
        </w:rPr>
        <w:t>。</w:t>
      </w:r>
    </w:p>
    <w:p>
      <w:pPr>
        <w:spacing w:before="240" w:beforeLines="100" w:after="240" w:afterLines="100" w:line="500" w:lineRule="exact"/>
        <w:ind w:firstLine="420" w:firstLineChars="200"/>
        <w:rPr>
          <w:rFonts w:ascii="宋体" w:hAnsi="宋体"/>
          <w:color w:val="000000"/>
          <w:sz w:val="21"/>
          <w:szCs w:val="21"/>
        </w:rPr>
      </w:pPr>
      <w:r>
        <w:rPr>
          <w:rFonts w:hint="eastAsia" w:ascii="宋体" w:hAnsi="宋体"/>
          <w:color w:val="000000"/>
          <w:sz w:val="21"/>
          <w:szCs w:val="21"/>
        </w:rPr>
        <w:t>代理人无转委托权。</w:t>
      </w:r>
    </w:p>
    <w:p>
      <w:pPr>
        <w:spacing w:line="360" w:lineRule="auto"/>
        <w:ind w:right="420"/>
        <w:rPr>
          <w:rFonts w:ascii="宋体" w:hAnsi="宋体"/>
          <w:b/>
          <w:color w:val="000000"/>
          <w:sz w:val="21"/>
          <w:szCs w:val="21"/>
        </w:rPr>
      </w:pPr>
      <w:r>
        <w:rPr>
          <w:rFonts w:hint="eastAsia" w:ascii="宋体" w:hAnsi="宋体"/>
          <w:b/>
          <w:color w:val="000000"/>
          <w:sz w:val="21"/>
          <w:szCs w:val="21"/>
        </w:rPr>
        <w:t>注： 1、附授权委托人身份证复印件；</w:t>
      </w:r>
    </w:p>
    <w:p>
      <w:pPr>
        <w:spacing w:line="360" w:lineRule="auto"/>
        <w:ind w:right="420" w:firstLine="519" w:firstLineChars="246"/>
        <w:rPr>
          <w:rFonts w:ascii="宋体" w:hAnsi="宋体"/>
          <w:b/>
          <w:color w:val="000000"/>
          <w:sz w:val="21"/>
          <w:szCs w:val="21"/>
        </w:rPr>
      </w:pPr>
      <w:r>
        <w:rPr>
          <w:rFonts w:hint="eastAsia" w:ascii="宋体" w:hAnsi="宋体"/>
          <w:b/>
          <w:color w:val="000000"/>
          <w:sz w:val="21"/>
          <w:szCs w:val="21"/>
        </w:rPr>
        <w:t>2、如供应商由法定代表人亲自签署响应文件并参与相关活动，则不需要办理授权。如由被授权的代理人签署上述文件，则必须按本格式规定填报并提交授权书，否则被授权的代理人将不被认可。</w:t>
      </w:r>
    </w:p>
    <w:p>
      <w:pPr>
        <w:spacing w:line="360" w:lineRule="auto"/>
        <w:ind w:right="420" w:firstLine="413" w:firstLineChars="196"/>
        <w:rPr>
          <w:rFonts w:ascii="宋体" w:hAnsi="宋体"/>
          <w:b/>
          <w:color w:val="000000"/>
          <w:sz w:val="21"/>
          <w:szCs w:val="21"/>
        </w:rPr>
      </w:pPr>
      <w:r>
        <w:rPr>
          <w:rFonts w:hint="eastAsia" w:ascii="宋体" w:hAnsi="宋体"/>
          <w:b/>
          <w:color w:val="000000"/>
          <w:sz w:val="21"/>
          <w:szCs w:val="21"/>
        </w:rPr>
        <w:t>3、本授权委托书配合法定代表人身份证明书使用方可生效。</w:t>
      </w:r>
    </w:p>
    <w:p>
      <w:pPr>
        <w:spacing w:line="360" w:lineRule="auto"/>
        <w:ind w:right="420" w:firstLine="413" w:firstLineChars="196"/>
        <w:rPr>
          <w:rFonts w:ascii="宋体" w:hAnsi="宋体"/>
          <w:b/>
          <w:color w:val="000000"/>
          <w:sz w:val="21"/>
          <w:szCs w:val="21"/>
        </w:rPr>
      </w:pPr>
    </w:p>
    <w:p>
      <w:pPr>
        <w:spacing w:line="360" w:lineRule="auto"/>
        <w:ind w:firstLine="3570" w:firstLineChars="1700"/>
        <w:rPr>
          <w:rFonts w:ascii="宋体" w:hAnsi="宋体"/>
          <w:color w:val="000000"/>
          <w:sz w:val="21"/>
          <w:szCs w:val="21"/>
        </w:rPr>
      </w:pPr>
      <w:r>
        <w:rPr>
          <w:rFonts w:hint="eastAsia" w:ascii="宋体" w:hAnsi="宋体"/>
          <w:color w:val="000000"/>
          <w:sz w:val="21"/>
          <w:szCs w:val="21"/>
        </w:rPr>
        <w:t>供应商（盖章）：</w:t>
      </w:r>
      <w:r>
        <w:rPr>
          <w:rFonts w:hint="eastAsia" w:ascii="宋体" w:hAnsi="宋体"/>
          <w:color w:val="000000"/>
          <w:sz w:val="21"/>
          <w:szCs w:val="21"/>
          <w:u w:val="single"/>
        </w:rPr>
        <w:t xml:space="preserve">                        </w:t>
      </w:r>
    </w:p>
    <w:p>
      <w:pPr>
        <w:spacing w:line="360" w:lineRule="auto"/>
        <w:ind w:firstLine="3570" w:firstLineChars="1700"/>
        <w:rPr>
          <w:rFonts w:ascii="宋体" w:hAnsi="宋体"/>
          <w:color w:val="000000"/>
          <w:sz w:val="21"/>
          <w:szCs w:val="21"/>
        </w:rPr>
      </w:pPr>
      <w:r>
        <w:rPr>
          <w:rFonts w:hint="eastAsia" w:ascii="宋体" w:hAnsi="宋体"/>
          <w:color w:val="000000"/>
          <w:sz w:val="21"/>
          <w:szCs w:val="21"/>
        </w:rPr>
        <w:t xml:space="preserve">  </w:t>
      </w:r>
    </w:p>
    <w:p>
      <w:pPr>
        <w:spacing w:line="360" w:lineRule="auto"/>
        <w:ind w:firstLine="3570" w:firstLineChars="1700"/>
        <w:rPr>
          <w:rFonts w:ascii="宋体" w:hAnsi="宋体"/>
          <w:color w:val="000000"/>
          <w:sz w:val="21"/>
          <w:szCs w:val="21"/>
        </w:rPr>
      </w:pPr>
      <w:r>
        <w:rPr>
          <w:rFonts w:hint="eastAsia"/>
          <w:color w:val="000000"/>
          <w:sz w:val="21"/>
          <w:szCs w:val="21"/>
        </w:rPr>
        <w:t>法定代表人</w:t>
      </w:r>
      <w:r>
        <w:rPr>
          <w:rFonts w:hint="eastAsia" w:ascii="宋体" w:hAnsi="宋体"/>
          <w:color w:val="000000"/>
          <w:sz w:val="21"/>
          <w:szCs w:val="21"/>
        </w:rPr>
        <w:t>（签字或盖章）：</w:t>
      </w:r>
      <w:r>
        <w:rPr>
          <w:rFonts w:hint="eastAsia" w:ascii="宋体" w:hAnsi="宋体"/>
          <w:color w:val="000000"/>
          <w:sz w:val="21"/>
          <w:szCs w:val="21"/>
          <w:u w:val="single"/>
        </w:rPr>
        <w:t xml:space="preserve">                          </w:t>
      </w:r>
    </w:p>
    <w:p>
      <w:pPr>
        <w:spacing w:line="360" w:lineRule="auto"/>
        <w:ind w:firstLine="3570" w:firstLineChars="1700"/>
        <w:rPr>
          <w:rFonts w:ascii="宋体" w:hAnsi="宋体"/>
          <w:color w:val="000000"/>
          <w:sz w:val="21"/>
          <w:szCs w:val="21"/>
        </w:rPr>
      </w:pPr>
    </w:p>
    <w:p>
      <w:pPr>
        <w:spacing w:line="360" w:lineRule="auto"/>
        <w:ind w:firstLine="3570" w:firstLineChars="1700"/>
        <w:rPr>
          <w:rFonts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spacing w:line="360" w:lineRule="auto"/>
        <w:ind w:firstLine="3570" w:firstLineChars="1700"/>
        <w:rPr>
          <w:rFonts w:ascii="宋体" w:hAnsi="宋体"/>
          <w:color w:val="000000"/>
          <w:sz w:val="21"/>
          <w:szCs w:val="21"/>
          <w:u w:val="single"/>
        </w:rPr>
      </w:pPr>
    </w:p>
    <w:p>
      <w:pPr>
        <w:spacing w:line="360" w:lineRule="auto"/>
        <w:ind w:firstLine="3570" w:firstLineChars="1700"/>
        <w:rPr>
          <w:rFonts w:ascii="宋体" w:hAnsi="宋体"/>
          <w:color w:val="000000"/>
          <w:sz w:val="21"/>
          <w:szCs w:val="21"/>
        </w:rPr>
      </w:pPr>
      <w:r>
        <w:rPr>
          <w:rFonts w:hint="eastAsia" w:ascii="宋体" w:hAnsi="宋体"/>
          <w:color w:val="000000"/>
          <w:sz w:val="21"/>
          <w:szCs w:val="21"/>
        </w:rPr>
        <w:t>委托代理人（签字或盖章）：</w:t>
      </w:r>
      <w:r>
        <w:rPr>
          <w:rFonts w:hint="eastAsia" w:ascii="宋体" w:hAnsi="宋体"/>
          <w:color w:val="000000"/>
          <w:sz w:val="21"/>
          <w:szCs w:val="21"/>
          <w:u w:val="single"/>
        </w:rPr>
        <w:t xml:space="preserve">                               </w:t>
      </w:r>
    </w:p>
    <w:p>
      <w:pPr>
        <w:spacing w:line="360" w:lineRule="auto"/>
        <w:ind w:firstLine="3570" w:firstLineChars="1700"/>
        <w:rPr>
          <w:rFonts w:ascii="宋体" w:hAnsi="宋体"/>
          <w:color w:val="000000"/>
          <w:sz w:val="21"/>
          <w:szCs w:val="21"/>
        </w:rPr>
      </w:pPr>
    </w:p>
    <w:p>
      <w:pPr>
        <w:spacing w:line="360" w:lineRule="auto"/>
        <w:ind w:firstLine="3570" w:firstLineChars="1700"/>
        <w:rPr>
          <w:rFonts w:ascii="宋体" w:hAnsi="宋体"/>
          <w:color w:val="000000"/>
          <w:sz w:val="21"/>
          <w:szCs w:val="21"/>
          <w:u w:val="single"/>
        </w:rPr>
      </w:pPr>
      <w:r>
        <w:rPr>
          <w:rFonts w:hint="eastAsia" w:ascii="宋体" w:hAnsi="宋体"/>
          <w:color w:val="000000"/>
          <w:sz w:val="21"/>
          <w:szCs w:val="21"/>
        </w:rPr>
        <w:t>身份证号码：</w:t>
      </w:r>
      <w:r>
        <w:rPr>
          <w:rFonts w:hint="eastAsia" w:ascii="宋体" w:hAnsi="宋体"/>
          <w:color w:val="000000"/>
          <w:sz w:val="21"/>
          <w:szCs w:val="21"/>
          <w:u w:val="single"/>
        </w:rPr>
        <w:t xml:space="preserve">                                     </w:t>
      </w:r>
    </w:p>
    <w:p>
      <w:pPr>
        <w:ind w:firstLine="2940" w:firstLineChars="1400"/>
        <w:rPr>
          <w:rFonts w:ascii="宋体" w:hAnsi="宋体"/>
          <w:color w:val="000000"/>
          <w:sz w:val="21"/>
          <w:szCs w:val="21"/>
        </w:rPr>
      </w:pPr>
    </w:p>
    <w:p>
      <w:pPr>
        <w:ind w:firstLine="3570" w:firstLineChars="1700"/>
        <w:rPr>
          <w:color w:val="000000"/>
          <w:sz w:val="21"/>
          <w:szCs w:val="21"/>
        </w:rPr>
      </w:pPr>
      <w:r>
        <w:rPr>
          <w:rFonts w:hint="eastAsia"/>
          <w:sz w:val="21"/>
          <w:szCs w:val="21"/>
        </w:rPr>
        <w:t>日期：</w:t>
      </w:r>
    </w:p>
    <w:p>
      <w:pPr>
        <w:rPr>
          <w:color w:val="000000"/>
          <w:sz w:val="21"/>
          <w:szCs w:val="21"/>
        </w:rPr>
      </w:pPr>
    </w:p>
    <w:p>
      <w:pPr>
        <w:rPr>
          <w:sz w:val="21"/>
          <w:szCs w:val="21"/>
        </w:rPr>
      </w:pPr>
    </w:p>
    <w:p/>
    <w:p/>
    <w:p/>
    <w:p/>
    <w:p/>
    <w:p/>
    <w:p>
      <w:pPr>
        <w:pStyle w:val="3"/>
        <w:spacing w:line="360" w:lineRule="auto"/>
        <w:jc w:val="center"/>
        <w:rPr>
          <w:rFonts w:ascii="Times New Roman" w:hAnsi="Times New Roman"/>
        </w:rPr>
      </w:pPr>
      <w:bookmarkStart w:id="34" w:name="_Toc75250090"/>
      <w:bookmarkStart w:id="35" w:name="_Toc5975289"/>
      <w:bookmarkStart w:id="36" w:name="_Toc12898"/>
      <w:r>
        <w:rPr>
          <w:rFonts w:hint="eastAsia" w:ascii="Times New Roman" w:hAnsi="Times New Roman"/>
        </w:rPr>
        <w:t>三、比选响应文件技术部分格式</w:t>
      </w:r>
      <w:bookmarkEnd w:id="34"/>
    </w:p>
    <w:bookmarkEnd w:id="16"/>
    <w:bookmarkEnd w:id="35"/>
    <w:bookmarkEnd w:id="36"/>
    <w:p>
      <w:pPr>
        <w:pStyle w:val="5"/>
        <w:jc w:val="center"/>
        <w:rPr>
          <w:rFonts w:ascii="宋体" w:hAnsi="宋体" w:eastAsia="宋体"/>
        </w:rPr>
      </w:pPr>
      <w:bookmarkStart w:id="37" w:name="_Toc46149979"/>
      <w:r>
        <w:rPr>
          <w:rFonts w:hint="eastAsia" w:ascii="宋体" w:hAnsi="宋体" w:eastAsia="宋体"/>
        </w:rPr>
        <w:t>（一）服务方案</w:t>
      </w:r>
      <w:bookmarkEnd w:id="37"/>
    </w:p>
    <w:p>
      <w:pPr>
        <w:spacing w:line="480" w:lineRule="auto"/>
        <w:ind w:firstLine="420" w:firstLineChars="200"/>
        <w:jc w:val="center"/>
        <w:rPr>
          <w:rFonts w:ascii="宋体" w:hAnsi="宋体"/>
          <w:color w:val="000000"/>
          <w:sz w:val="21"/>
          <w:szCs w:val="21"/>
        </w:rPr>
      </w:pPr>
      <w:r>
        <w:rPr>
          <w:rFonts w:hint="eastAsia" w:ascii="宋体" w:hAnsi="宋体"/>
          <w:color w:val="000000"/>
          <w:sz w:val="21"/>
          <w:szCs w:val="21"/>
        </w:rPr>
        <w:t>格式自拟</w:t>
      </w:r>
    </w:p>
    <w:p>
      <w:pPr>
        <w:pStyle w:val="5"/>
        <w:jc w:val="center"/>
        <w:rPr>
          <w:rFonts w:ascii="宋体" w:hAnsi="宋体" w:eastAsia="宋体"/>
        </w:rPr>
      </w:pPr>
      <w:r>
        <w:rPr>
          <w:rFonts w:hint="eastAsia" w:ascii="宋体" w:hAnsi="宋体" w:eastAsia="宋体"/>
        </w:rPr>
        <w:t>（二）服务质量保证措施及承诺</w:t>
      </w:r>
    </w:p>
    <w:p>
      <w:pPr>
        <w:spacing w:line="480" w:lineRule="auto"/>
        <w:ind w:firstLine="420" w:firstLineChars="200"/>
        <w:jc w:val="center"/>
        <w:rPr>
          <w:rFonts w:ascii="宋体" w:hAnsi="宋体"/>
          <w:color w:val="000000"/>
          <w:sz w:val="21"/>
          <w:szCs w:val="21"/>
        </w:rPr>
      </w:pPr>
      <w:r>
        <w:rPr>
          <w:rFonts w:hint="eastAsia" w:ascii="宋体" w:hAnsi="宋体"/>
          <w:color w:val="000000"/>
          <w:sz w:val="21"/>
          <w:szCs w:val="21"/>
        </w:rPr>
        <w:t>格式自拟</w:t>
      </w:r>
    </w:p>
    <w:p>
      <w:pPr>
        <w:pStyle w:val="5"/>
        <w:jc w:val="center"/>
        <w:rPr>
          <w:rFonts w:ascii="宋体" w:hAnsi="宋体" w:eastAsia="宋体"/>
        </w:rPr>
      </w:pPr>
      <w:bookmarkStart w:id="38" w:name="_Toc36472050"/>
      <w:r>
        <w:rPr>
          <w:rFonts w:hint="eastAsia" w:ascii="宋体" w:hAnsi="宋体" w:eastAsia="宋体"/>
        </w:rPr>
        <w:t>（三）供应商近年承担过类似业绩一览表</w:t>
      </w:r>
      <w:bookmarkEnd w:id="38"/>
    </w:p>
    <w:tbl>
      <w:tblPr>
        <w:tblStyle w:val="33"/>
        <w:tblW w:w="912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69"/>
        <w:gridCol w:w="2935"/>
        <w:gridCol w:w="1959"/>
        <w:gridCol w:w="32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75" w:hRule="atLeast"/>
          <w:jc w:val="center"/>
        </w:trPr>
        <w:tc>
          <w:tcPr>
            <w:tcW w:w="96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等线" w:hAnsi="等线"/>
                <w:szCs w:val="21"/>
              </w:rPr>
            </w:pPr>
            <w:r>
              <w:rPr>
                <w:rFonts w:ascii="等线" w:hAnsi="等线"/>
                <w:szCs w:val="21"/>
              </w:rPr>
              <w:t>序号</w:t>
            </w:r>
          </w:p>
        </w:tc>
        <w:tc>
          <w:tcPr>
            <w:tcW w:w="2935"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等线" w:hAnsi="等线"/>
                <w:szCs w:val="21"/>
              </w:rPr>
            </w:pPr>
            <w:r>
              <w:rPr>
                <w:rFonts w:ascii="等线" w:hAnsi="等线"/>
                <w:szCs w:val="21"/>
              </w:rPr>
              <w:t>项目名称</w:t>
            </w:r>
          </w:p>
        </w:tc>
        <w:tc>
          <w:tcPr>
            <w:tcW w:w="1959" w:type="dxa"/>
            <w:tcBorders>
              <w:top w:val="single" w:color="auto" w:sz="6" w:space="0"/>
              <w:left w:val="single" w:color="auto" w:sz="6" w:space="0"/>
              <w:bottom w:val="single" w:color="auto" w:sz="6" w:space="0"/>
              <w:right w:val="single" w:color="auto" w:sz="4" w:space="0"/>
            </w:tcBorders>
            <w:vAlign w:val="center"/>
          </w:tcPr>
          <w:p>
            <w:pPr>
              <w:spacing w:line="276" w:lineRule="auto"/>
              <w:jc w:val="center"/>
              <w:rPr>
                <w:rFonts w:ascii="等线" w:hAnsi="等线"/>
                <w:szCs w:val="21"/>
              </w:rPr>
            </w:pPr>
            <w:r>
              <w:rPr>
                <w:rFonts w:ascii="等线" w:hAnsi="等线"/>
                <w:szCs w:val="21"/>
              </w:rPr>
              <w:t>业主名称</w:t>
            </w:r>
          </w:p>
        </w:tc>
        <w:tc>
          <w:tcPr>
            <w:tcW w:w="3264" w:type="dxa"/>
            <w:tcBorders>
              <w:top w:val="single" w:color="auto" w:sz="6" w:space="0"/>
              <w:left w:val="single" w:color="auto" w:sz="6" w:space="0"/>
              <w:bottom w:val="single" w:color="auto" w:sz="6" w:space="0"/>
              <w:right w:val="single" w:color="auto" w:sz="4" w:space="0"/>
            </w:tcBorders>
            <w:vAlign w:val="center"/>
          </w:tcPr>
          <w:p>
            <w:pPr>
              <w:spacing w:line="276" w:lineRule="auto"/>
              <w:jc w:val="center"/>
              <w:rPr>
                <w:rFonts w:ascii="等线" w:hAnsi="等线"/>
                <w:szCs w:val="21"/>
              </w:rPr>
            </w:pPr>
            <w:r>
              <w:rPr>
                <w:rFonts w:ascii="等线" w:hAnsi="等线"/>
                <w:szCs w:val="21"/>
              </w:rPr>
              <w:t>合同金额（万元）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2" w:hRule="atLeast"/>
          <w:jc w:val="center"/>
        </w:trPr>
        <w:tc>
          <w:tcPr>
            <w:tcW w:w="96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等线" w:hAnsi="等线"/>
                <w:szCs w:val="21"/>
              </w:rPr>
            </w:pPr>
            <w:r>
              <w:rPr>
                <w:rFonts w:ascii="等线" w:hAnsi="等线"/>
                <w:szCs w:val="21"/>
              </w:rPr>
              <w:t>1</w:t>
            </w:r>
          </w:p>
        </w:tc>
        <w:tc>
          <w:tcPr>
            <w:tcW w:w="29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等线" w:hAnsi="等线"/>
                <w:szCs w:val="21"/>
              </w:rPr>
            </w:pPr>
          </w:p>
        </w:tc>
        <w:tc>
          <w:tcPr>
            <w:tcW w:w="1959"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c>
          <w:tcPr>
            <w:tcW w:w="326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0" w:hRule="atLeast"/>
          <w:jc w:val="center"/>
        </w:trPr>
        <w:tc>
          <w:tcPr>
            <w:tcW w:w="96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等线" w:hAnsi="等线"/>
                <w:szCs w:val="21"/>
              </w:rPr>
            </w:pPr>
            <w:r>
              <w:rPr>
                <w:rFonts w:ascii="等线" w:hAnsi="等线"/>
                <w:szCs w:val="21"/>
              </w:rPr>
              <w:t>2</w:t>
            </w:r>
          </w:p>
        </w:tc>
        <w:tc>
          <w:tcPr>
            <w:tcW w:w="29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等线" w:hAnsi="等线"/>
                <w:szCs w:val="21"/>
              </w:rPr>
            </w:pPr>
          </w:p>
        </w:tc>
        <w:tc>
          <w:tcPr>
            <w:tcW w:w="1959"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c>
          <w:tcPr>
            <w:tcW w:w="326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3" w:hRule="atLeast"/>
          <w:jc w:val="center"/>
        </w:trPr>
        <w:tc>
          <w:tcPr>
            <w:tcW w:w="96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等线" w:hAnsi="等线"/>
                <w:szCs w:val="21"/>
              </w:rPr>
            </w:pPr>
            <w:r>
              <w:rPr>
                <w:rFonts w:ascii="等线" w:hAnsi="等线"/>
                <w:szCs w:val="21"/>
              </w:rPr>
              <w:t>3</w:t>
            </w:r>
          </w:p>
        </w:tc>
        <w:tc>
          <w:tcPr>
            <w:tcW w:w="29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等线" w:hAnsi="等线"/>
                <w:szCs w:val="21"/>
              </w:rPr>
            </w:pPr>
          </w:p>
        </w:tc>
        <w:tc>
          <w:tcPr>
            <w:tcW w:w="1959"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c>
          <w:tcPr>
            <w:tcW w:w="326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08" w:hRule="atLeast"/>
          <w:jc w:val="center"/>
        </w:trPr>
        <w:tc>
          <w:tcPr>
            <w:tcW w:w="969" w:type="dxa"/>
            <w:tcBorders>
              <w:top w:val="single" w:color="auto" w:sz="6" w:space="0"/>
              <w:left w:val="single" w:color="auto" w:sz="6" w:space="0"/>
              <w:bottom w:val="single" w:color="auto" w:sz="6" w:space="0"/>
              <w:right w:val="single" w:color="auto" w:sz="6" w:space="0"/>
            </w:tcBorders>
            <w:vAlign w:val="center"/>
          </w:tcPr>
          <w:p>
            <w:pPr>
              <w:spacing w:line="276" w:lineRule="auto"/>
              <w:jc w:val="center"/>
              <w:rPr>
                <w:rFonts w:ascii="等线" w:hAnsi="等线"/>
                <w:szCs w:val="21"/>
              </w:rPr>
            </w:pPr>
            <w:r>
              <w:rPr>
                <w:rFonts w:ascii="等线" w:hAnsi="等线"/>
                <w:szCs w:val="21"/>
              </w:rPr>
              <w:t>…</w:t>
            </w:r>
          </w:p>
        </w:tc>
        <w:tc>
          <w:tcPr>
            <w:tcW w:w="293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等线" w:hAnsi="等线"/>
                <w:szCs w:val="21"/>
              </w:rPr>
            </w:pPr>
          </w:p>
        </w:tc>
        <w:tc>
          <w:tcPr>
            <w:tcW w:w="1959"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c>
          <w:tcPr>
            <w:tcW w:w="3264" w:type="dxa"/>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等线" w:hAnsi="等线"/>
                <w:szCs w:val="21"/>
              </w:rPr>
            </w:pPr>
          </w:p>
        </w:tc>
      </w:tr>
    </w:tbl>
    <w:p>
      <w:pPr>
        <w:spacing w:before="120" w:beforeLines="50" w:line="360" w:lineRule="auto"/>
        <w:ind w:firstLine="400" w:firstLineChars="200"/>
        <w:rPr>
          <w:rFonts w:ascii="等线" w:hAnsi="等线"/>
          <w:szCs w:val="21"/>
        </w:rPr>
      </w:pPr>
      <w:r>
        <w:rPr>
          <w:rFonts w:ascii="等线" w:hAnsi="等线"/>
          <w:szCs w:val="21"/>
        </w:rPr>
        <w:t>注：</w:t>
      </w:r>
      <w:r>
        <w:rPr>
          <w:rFonts w:hint="eastAsia" w:ascii="等线" w:hAnsi="等线"/>
          <w:szCs w:val="21"/>
        </w:rPr>
        <w:t>此表可扩展；本表后</w:t>
      </w:r>
      <w:r>
        <w:rPr>
          <w:rFonts w:ascii="等线" w:hAnsi="等线"/>
          <w:szCs w:val="21"/>
        </w:rPr>
        <w:t>附</w:t>
      </w:r>
      <w:r>
        <w:rPr>
          <w:rFonts w:hint="eastAsia" w:ascii="等线" w:hAnsi="等线"/>
          <w:szCs w:val="21"/>
        </w:rPr>
        <w:t>业绩证明材料</w:t>
      </w:r>
      <w:r>
        <w:rPr>
          <w:rFonts w:ascii="等线" w:hAnsi="等线"/>
          <w:szCs w:val="21"/>
        </w:rPr>
        <w:t>复印件；业绩证明材料是指</w:t>
      </w:r>
      <w:r>
        <w:rPr>
          <w:rFonts w:hint="eastAsia" w:ascii="等线" w:hAnsi="等线"/>
          <w:szCs w:val="21"/>
        </w:rPr>
        <w:t>：中标通知书或合同协议书或业主证明</w:t>
      </w:r>
      <w:r>
        <w:rPr>
          <w:rFonts w:ascii="等线" w:hAnsi="等线"/>
          <w:szCs w:val="21"/>
        </w:rPr>
        <w:t>，否则不予认可。</w:t>
      </w:r>
    </w:p>
    <w:p>
      <w:pPr>
        <w:pStyle w:val="5"/>
        <w:jc w:val="center"/>
        <w:rPr>
          <w:rFonts w:ascii="宋体" w:hAnsi="宋体" w:eastAsia="宋体"/>
        </w:rPr>
      </w:pPr>
      <w:r>
        <w:rPr>
          <w:rFonts w:hint="eastAsia" w:ascii="宋体" w:hAnsi="宋体" w:eastAsia="宋体"/>
        </w:rPr>
        <w:t>（五）竞争性比选文件要求或供应商认为有必要提交的其他材料</w:t>
      </w:r>
    </w:p>
    <w:p>
      <w:pPr>
        <w:spacing w:line="480" w:lineRule="auto"/>
        <w:ind w:firstLine="420" w:firstLineChars="200"/>
        <w:jc w:val="center"/>
        <w:rPr>
          <w:rFonts w:ascii="宋体" w:hAnsi="宋体"/>
          <w:color w:val="000000"/>
          <w:sz w:val="21"/>
          <w:szCs w:val="21"/>
        </w:rPr>
      </w:pPr>
      <w:r>
        <w:rPr>
          <w:rFonts w:hint="eastAsia" w:ascii="宋体" w:hAnsi="宋体"/>
          <w:color w:val="000000"/>
          <w:sz w:val="21"/>
          <w:szCs w:val="21"/>
        </w:rPr>
        <w:t>格式自拟</w:t>
      </w:r>
    </w:p>
    <w:p/>
    <w:sectPr>
      <w:headerReference r:id="rId3" w:type="default"/>
      <w:footerReference r:id="rId4" w:type="default"/>
      <w:pgSz w:w="11907" w:h="16840"/>
      <w:pgMar w:top="1418" w:right="1418" w:bottom="1418" w:left="1418" w:header="851" w:footer="873"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黑体简体">
    <w:altName w:val="Arial Unicode MS"/>
    <w:panose1 w:val="03000509000000000000"/>
    <w:charset w:val="86"/>
    <w:family w:val="script"/>
    <w:pitch w:val="default"/>
    <w:sig w:usb0="00000000" w:usb1="00000000" w:usb2="00000010" w:usb3="00000000" w:csb0="00040000" w:csb1="00000000"/>
  </w:font>
  <w:font w:name="等线">
    <w:altName w:val="宋体"/>
    <w:panose1 w:val="00000000000000000000"/>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1764"/>
        <w:tab w:val="center" w:pos="4819"/>
      </w:tabs>
      <w:spacing w:line="360" w:lineRule="auto"/>
    </w:pPr>
    <w:r>
      <mc:AlternateContent>
        <mc:Choice Requires="wps">
          <w:drawing>
            <wp:anchor distT="0" distB="0" distL="114935" distR="114935" simplePos="0" relativeHeight="251659264" behindDoc="0" locked="0" layoutInCell="1" allowOverlap="1">
              <wp:simplePos x="0" y="0"/>
              <wp:positionH relativeFrom="column">
                <wp:posOffset>45085</wp:posOffset>
              </wp:positionH>
              <wp:positionV relativeFrom="paragraph">
                <wp:posOffset>151765</wp:posOffset>
              </wp:positionV>
              <wp:extent cx="6077585" cy="0"/>
              <wp:effectExtent l="0" t="0" r="0" b="0"/>
              <wp:wrapNone/>
              <wp:docPr id="1" name="直线 5"/>
              <wp:cNvGraphicFramePr/>
              <a:graphic xmlns:a="http://schemas.openxmlformats.org/drawingml/2006/main">
                <a:graphicData uri="http://schemas.microsoft.com/office/word/2010/wordprocessingShape">
                  <wps:wsp>
                    <wps:cNvCnPr/>
                    <wps:spPr>
                      <a:xfrm>
                        <a:off x="0" y="0"/>
                        <a:ext cx="607758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3.55pt;margin-top:11.95pt;height:0pt;width:478.55pt;z-index:251659264;mso-width-relative:page;mso-height-relative:page;" filled="f" stroked="t" coordsize="21600,21600" o:gfxdata="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8F9/3UAAAABwEAAA8AAAAA&#10;AAAAAQAgAAAAIgAAAGRycy9kb3ducmV2LnhtbFBLAQIUABQAAAAIAIdO4kBMuYps3wEAAM8DAAAO&#10;AAAAAAAAAAEAIAAAACMBAABkcnMvZTJvRG9jLnhtbFBLBQYAAAAABgAGAFkBAAB0BQAAAAA=&#10;">
              <v:fill on="f" focussize="0,0"/>
              <v:stroke color="#000000" joinstyle="round"/>
              <v:imagedata o:title=""/>
              <o:lock v:ext="edit" aspectratio="f"/>
            </v:line>
          </w:pict>
        </mc:Fallback>
      </mc:AlternateContent>
    </w:r>
    <w:r>
      <w:tab/>
    </w:r>
    <w:r>
      <w:tab/>
    </w:r>
    <w:r>
      <w:tab/>
    </w:r>
    <w:r>
      <w:t>-</w:t>
    </w:r>
    <w:r>
      <w:fldChar w:fldCharType="begin"/>
    </w:r>
    <w:r>
      <w:rPr>
        <w:rStyle w:val="36"/>
      </w:rPr>
      <w:instrText xml:space="preserve"> PAGE </w:instrText>
    </w:r>
    <w:r>
      <w:fldChar w:fldCharType="separate"/>
    </w:r>
    <w:r>
      <w:rPr>
        <w:rStyle w:val="36"/>
      </w:rPr>
      <w:t>2</w:t>
    </w:r>
    <w:r>
      <w:fldChar w:fldCharType="end"/>
    </w:r>
    <w:r>
      <w:t>-</w:t>
    </w:r>
  </w:p>
  <w:p>
    <w:pPr>
      <w:pStyle w:val="2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76" w:lineRule="auto"/>
      <w:rPr>
        <w:rFonts w:eastAsia="黑体"/>
        <w:b/>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6"/>
      <w:lvlText w:val="%6."/>
      <w:lvlJc w:val="right"/>
      <w:pPr>
        <w:tabs>
          <w:tab w:val="left" w:pos="3052"/>
        </w:tabs>
        <w:ind w:left="3052" w:hanging="420"/>
      </w:pPr>
    </w:lvl>
    <w:lvl w:ilvl="6" w:tentative="0">
      <w:start w:val="1"/>
      <w:numFmt w:val="decimal"/>
      <w:pStyle w:val="7"/>
      <w:lvlText w:val="%7."/>
      <w:lvlJc w:val="left"/>
      <w:pPr>
        <w:tabs>
          <w:tab w:val="left" w:pos="3472"/>
        </w:tabs>
        <w:ind w:left="3472" w:hanging="420"/>
      </w:pPr>
    </w:lvl>
    <w:lvl w:ilvl="7" w:tentative="0">
      <w:start w:val="1"/>
      <w:numFmt w:val="lowerLetter"/>
      <w:pStyle w:val="8"/>
      <w:lvlText w:val="%8)"/>
      <w:lvlJc w:val="left"/>
      <w:pPr>
        <w:tabs>
          <w:tab w:val="left" w:pos="3892"/>
        </w:tabs>
        <w:ind w:left="3892" w:hanging="420"/>
      </w:pPr>
    </w:lvl>
    <w:lvl w:ilvl="8" w:tentative="0">
      <w:start w:val="1"/>
      <w:numFmt w:val="lowerRoman"/>
      <w:pStyle w:val="9"/>
      <w:lvlText w:val="%9."/>
      <w:lvlJc w:val="right"/>
      <w:pPr>
        <w:tabs>
          <w:tab w:val="left" w:pos="4312"/>
        </w:tabs>
        <w:ind w:left="4312" w:hanging="420"/>
      </w:pPr>
    </w:lvl>
  </w:abstractNum>
  <w:abstractNum w:abstractNumId="1">
    <w:nsid w:val="054B3CAC"/>
    <w:multiLevelType w:val="multilevel"/>
    <w:tmpl w:val="054B3CA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
    <w:nsid w:val="43572B71"/>
    <w:multiLevelType w:val="multilevel"/>
    <w:tmpl w:val="43572B71"/>
    <w:lvl w:ilvl="0" w:tentative="0">
      <w:start w:val="1"/>
      <w:numFmt w:val="none"/>
      <w:pStyle w:val="1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DEE43CD"/>
    <w:multiLevelType w:val="multilevel"/>
    <w:tmpl w:val="5DEE43CD"/>
    <w:lvl w:ilvl="0" w:tentative="0">
      <w:start w:val="1"/>
      <w:numFmt w:val="decimal"/>
      <w:lvlText w:val="%1、"/>
      <w:lvlJc w:val="left"/>
      <w:pPr>
        <w:tabs>
          <w:tab w:val="left" w:pos="1006"/>
        </w:tabs>
        <w:ind w:left="1006" w:hanging="360"/>
      </w:pPr>
      <w:rPr>
        <w:rFonts w:hint="default" w:cs="Times New Roman"/>
      </w:rPr>
    </w:lvl>
    <w:lvl w:ilvl="1" w:tentative="0">
      <w:start w:val="1"/>
      <w:numFmt w:val="lowerLetter"/>
      <w:pStyle w:val="92"/>
      <w:lvlText w:val="%2)"/>
      <w:lvlJc w:val="left"/>
      <w:pPr>
        <w:tabs>
          <w:tab w:val="left" w:pos="1486"/>
        </w:tabs>
        <w:ind w:left="1486" w:hanging="420"/>
      </w:pPr>
      <w:rPr>
        <w:rFonts w:cs="Times New Roman"/>
      </w:rPr>
    </w:lvl>
    <w:lvl w:ilvl="2" w:tentative="0">
      <w:start w:val="1"/>
      <w:numFmt w:val="lowerRoman"/>
      <w:lvlText w:val="%3."/>
      <w:lvlJc w:val="right"/>
      <w:pPr>
        <w:tabs>
          <w:tab w:val="left" w:pos="1906"/>
        </w:tabs>
        <w:ind w:left="1906" w:hanging="420"/>
      </w:pPr>
      <w:rPr>
        <w:rFonts w:cs="Times New Roman"/>
      </w:rPr>
    </w:lvl>
    <w:lvl w:ilvl="3" w:tentative="0">
      <w:start w:val="1"/>
      <w:numFmt w:val="decimal"/>
      <w:lvlText w:val="%4."/>
      <w:lvlJc w:val="left"/>
      <w:pPr>
        <w:tabs>
          <w:tab w:val="left" w:pos="2326"/>
        </w:tabs>
        <w:ind w:left="2326" w:hanging="420"/>
      </w:pPr>
      <w:rPr>
        <w:rFonts w:cs="Times New Roman"/>
      </w:rPr>
    </w:lvl>
    <w:lvl w:ilvl="4" w:tentative="0">
      <w:start w:val="1"/>
      <w:numFmt w:val="lowerLetter"/>
      <w:lvlText w:val="%5)"/>
      <w:lvlJc w:val="left"/>
      <w:pPr>
        <w:tabs>
          <w:tab w:val="left" w:pos="2746"/>
        </w:tabs>
        <w:ind w:left="2746" w:hanging="420"/>
      </w:pPr>
      <w:rPr>
        <w:rFonts w:cs="Times New Roman"/>
      </w:rPr>
    </w:lvl>
    <w:lvl w:ilvl="5" w:tentative="0">
      <w:start w:val="1"/>
      <w:numFmt w:val="lowerRoman"/>
      <w:lvlText w:val="%6."/>
      <w:lvlJc w:val="right"/>
      <w:pPr>
        <w:tabs>
          <w:tab w:val="left" w:pos="3166"/>
        </w:tabs>
        <w:ind w:left="3166" w:hanging="420"/>
      </w:pPr>
      <w:rPr>
        <w:rFonts w:cs="Times New Roman"/>
      </w:rPr>
    </w:lvl>
    <w:lvl w:ilvl="6" w:tentative="0">
      <w:start w:val="1"/>
      <w:numFmt w:val="decimal"/>
      <w:lvlText w:val="%7."/>
      <w:lvlJc w:val="left"/>
      <w:pPr>
        <w:tabs>
          <w:tab w:val="left" w:pos="3586"/>
        </w:tabs>
        <w:ind w:left="3586" w:hanging="420"/>
      </w:pPr>
      <w:rPr>
        <w:rFonts w:cs="Times New Roman"/>
      </w:rPr>
    </w:lvl>
    <w:lvl w:ilvl="7" w:tentative="0">
      <w:start w:val="1"/>
      <w:numFmt w:val="lowerLetter"/>
      <w:lvlText w:val="%8)"/>
      <w:lvlJc w:val="left"/>
      <w:pPr>
        <w:tabs>
          <w:tab w:val="left" w:pos="4006"/>
        </w:tabs>
        <w:ind w:left="4006" w:hanging="420"/>
      </w:pPr>
      <w:rPr>
        <w:rFonts w:cs="Times New Roman"/>
      </w:rPr>
    </w:lvl>
    <w:lvl w:ilvl="8" w:tentative="0">
      <w:start w:val="1"/>
      <w:numFmt w:val="lowerRoman"/>
      <w:lvlText w:val="%9."/>
      <w:lvlJc w:val="right"/>
      <w:pPr>
        <w:tabs>
          <w:tab w:val="left" w:pos="4426"/>
        </w:tabs>
        <w:ind w:left="4426" w:hanging="42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xOTgwNmJhNjE0ODk3ZTY2Y2IyN2Q0MGUwMWM2NjkifQ=="/>
  </w:docVars>
  <w:rsids>
    <w:rsidRoot w:val="00172A27"/>
    <w:rsid w:val="000004ED"/>
    <w:rsid w:val="000010DC"/>
    <w:rsid w:val="0000179B"/>
    <w:rsid w:val="00002DA4"/>
    <w:rsid w:val="00004716"/>
    <w:rsid w:val="00005361"/>
    <w:rsid w:val="00005D38"/>
    <w:rsid w:val="000064B7"/>
    <w:rsid w:val="00007ED0"/>
    <w:rsid w:val="00010AD7"/>
    <w:rsid w:val="000111EC"/>
    <w:rsid w:val="0001167F"/>
    <w:rsid w:val="000127E5"/>
    <w:rsid w:val="00013F36"/>
    <w:rsid w:val="000143CE"/>
    <w:rsid w:val="00014928"/>
    <w:rsid w:val="0001560C"/>
    <w:rsid w:val="00015D09"/>
    <w:rsid w:val="00016DC2"/>
    <w:rsid w:val="000176C5"/>
    <w:rsid w:val="000206F6"/>
    <w:rsid w:val="00020C98"/>
    <w:rsid w:val="00020CAF"/>
    <w:rsid w:val="00021E48"/>
    <w:rsid w:val="00022159"/>
    <w:rsid w:val="00022811"/>
    <w:rsid w:val="000238D6"/>
    <w:rsid w:val="00023B41"/>
    <w:rsid w:val="00023D0F"/>
    <w:rsid w:val="00023D4B"/>
    <w:rsid w:val="000247C3"/>
    <w:rsid w:val="00025A4F"/>
    <w:rsid w:val="00025D05"/>
    <w:rsid w:val="000266A6"/>
    <w:rsid w:val="00026921"/>
    <w:rsid w:val="00026975"/>
    <w:rsid w:val="00026BAD"/>
    <w:rsid w:val="00027077"/>
    <w:rsid w:val="0002762A"/>
    <w:rsid w:val="000278BC"/>
    <w:rsid w:val="0002791B"/>
    <w:rsid w:val="00027BA2"/>
    <w:rsid w:val="000309F0"/>
    <w:rsid w:val="00030F78"/>
    <w:rsid w:val="00030FA9"/>
    <w:rsid w:val="000323F2"/>
    <w:rsid w:val="00032715"/>
    <w:rsid w:val="00034052"/>
    <w:rsid w:val="00035A26"/>
    <w:rsid w:val="00036B0D"/>
    <w:rsid w:val="00036C85"/>
    <w:rsid w:val="000374AB"/>
    <w:rsid w:val="000378E7"/>
    <w:rsid w:val="0004016B"/>
    <w:rsid w:val="0004076E"/>
    <w:rsid w:val="0004089B"/>
    <w:rsid w:val="0004142B"/>
    <w:rsid w:val="00041457"/>
    <w:rsid w:val="00041E1F"/>
    <w:rsid w:val="00041F07"/>
    <w:rsid w:val="00042233"/>
    <w:rsid w:val="000434AD"/>
    <w:rsid w:val="00043859"/>
    <w:rsid w:val="000448DB"/>
    <w:rsid w:val="00044A35"/>
    <w:rsid w:val="00044C98"/>
    <w:rsid w:val="0004554A"/>
    <w:rsid w:val="00045D6A"/>
    <w:rsid w:val="000469CB"/>
    <w:rsid w:val="00046B06"/>
    <w:rsid w:val="00046C41"/>
    <w:rsid w:val="00047302"/>
    <w:rsid w:val="00047940"/>
    <w:rsid w:val="00047BE7"/>
    <w:rsid w:val="00047F96"/>
    <w:rsid w:val="000500D7"/>
    <w:rsid w:val="00050F7B"/>
    <w:rsid w:val="00051030"/>
    <w:rsid w:val="0005125C"/>
    <w:rsid w:val="00052383"/>
    <w:rsid w:val="000524F1"/>
    <w:rsid w:val="00054192"/>
    <w:rsid w:val="000545C1"/>
    <w:rsid w:val="00054696"/>
    <w:rsid w:val="000547E8"/>
    <w:rsid w:val="00054D21"/>
    <w:rsid w:val="000554C6"/>
    <w:rsid w:val="00055804"/>
    <w:rsid w:val="00056E30"/>
    <w:rsid w:val="00057543"/>
    <w:rsid w:val="00057FC7"/>
    <w:rsid w:val="0006026B"/>
    <w:rsid w:val="000602BD"/>
    <w:rsid w:val="00060A35"/>
    <w:rsid w:val="00061ECF"/>
    <w:rsid w:val="000626B9"/>
    <w:rsid w:val="00062A68"/>
    <w:rsid w:val="00062AB2"/>
    <w:rsid w:val="00062CA3"/>
    <w:rsid w:val="00062EC6"/>
    <w:rsid w:val="0006312D"/>
    <w:rsid w:val="000653DD"/>
    <w:rsid w:val="00065F1B"/>
    <w:rsid w:val="00070BA4"/>
    <w:rsid w:val="000712B1"/>
    <w:rsid w:val="00072A0E"/>
    <w:rsid w:val="00072A81"/>
    <w:rsid w:val="00072DCC"/>
    <w:rsid w:val="000732B2"/>
    <w:rsid w:val="00073E56"/>
    <w:rsid w:val="00073E6A"/>
    <w:rsid w:val="00073EDE"/>
    <w:rsid w:val="00074214"/>
    <w:rsid w:val="0007450E"/>
    <w:rsid w:val="00074BCC"/>
    <w:rsid w:val="00074CCF"/>
    <w:rsid w:val="000750B5"/>
    <w:rsid w:val="000757B1"/>
    <w:rsid w:val="00075B72"/>
    <w:rsid w:val="00077491"/>
    <w:rsid w:val="00077C55"/>
    <w:rsid w:val="000803C7"/>
    <w:rsid w:val="000806DC"/>
    <w:rsid w:val="00080FFD"/>
    <w:rsid w:val="00081461"/>
    <w:rsid w:val="000817C3"/>
    <w:rsid w:val="000817D5"/>
    <w:rsid w:val="00081E61"/>
    <w:rsid w:val="00082243"/>
    <w:rsid w:val="00082467"/>
    <w:rsid w:val="00082D82"/>
    <w:rsid w:val="000833F4"/>
    <w:rsid w:val="00083683"/>
    <w:rsid w:val="0008371F"/>
    <w:rsid w:val="00084762"/>
    <w:rsid w:val="00084BF1"/>
    <w:rsid w:val="00085CC1"/>
    <w:rsid w:val="00086EAC"/>
    <w:rsid w:val="000871C0"/>
    <w:rsid w:val="000903FC"/>
    <w:rsid w:val="000906B9"/>
    <w:rsid w:val="00090818"/>
    <w:rsid w:val="00090FF0"/>
    <w:rsid w:val="000922D5"/>
    <w:rsid w:val="000922FC"/>
    <w:rsid w:val="0009242B"/>
    <w:rsid w:val="00093475"/>
    <w:rsid w:val="00093DF2"/>
    <w:rsid w:val="000947A5"/>
    <w:rsid w:val="00094A36"/>
    <w:rsid w:val="00094EF0"/>
    <w:rsid w:val="000953BD"/>
    <w:rsid w:val="00095BC6"/>
    <w:rsid w:val="00095EDA"/>
    <w:rsid w:val="000967FB"/>
    <w:rsid w:val="00096B50"/>
    <w:rsid w:val="00096BF7"/>
    <w:rsid w:val="00097218"/>
    <w:rsid w:val="00097451"/>
    <w:rsid w:val="00097477"/>
    <w:rsid w:val="0009795D"/>
    <w:rsid w:val="000A0997"/>
    <w:rsid w:val="000A1272"/>
    <w:rsid w:val="000A17FF"/>
    <w:rsid w:val="000A1DB2"/>
    <w:rsid w:val="000A22AA"/>
    <w:rsid w:val="000A2BAC"/>
    <w:rsid w:val="000A2E30"/>
    <w:rsid w:val="000A418B"/>
    <w:rsid w:val="000A4A34"/>
    <w:rsid w:val="000A59A5"/>
    <w:rsid w:val="000A652A"/>
    <w:rsid w:val="000A6A49"/>
    <w:rsid w:val="000B0152"/>
    <w:rsid w:val="000B0BF6"/>
    <w:rsid w:val="000B0DE9"/>
    <w:rsid w:val="000B1582"/>
    <w:rsid w:val="000B1C9C"/>
    <w:rsid w:val="000B1D66"/>
    <w:rsid w:val="000B230A"/>
    <w:rsid w:val="000B23AF"/>
    <w:rsid w:val="000B36FE"/>
    <w:rsid w:val="000B46C1"/>
    <w:rsid w:val="000B529A"/>
    <w:rsid w:val="000B63BC"/>
    <w:rsid w:val="000B7743"/>
    <w:rsid w:val="000B7BB0"/>
    <w:rsid w:val="000B7EFD"/>
    <w:rsid w:val="000C076F"/>
    <w:rsid w:val="000C0C83"/>
    <w:rsid w:val="000C1170"/>
    <w:rsid w:val="000C18B8"/>
    <w:rsid w:val="000C249C"/>
    <w:rsid w:val="000C2D06"/>
    <w:rsid w:val="000C48F4"/>
    <w:rsid w:val="000C4D6D"/>
    <w:rsid w:val="000C5816"/>
    <w:rsid w:val="000C5B82"/>
    <w:rsid w:val="000C729F"/>
    <w:rsid w:val="000C77CA"/>
    <w:rsid w:val="000C7D51"/>
    <w:rsid w:val="000D131F"/>
    <w:rsid w:val="000D1D0A"/>
    <w:rsid w:val="000D1F2F"/>
    <w:rsid w:val="000D20F0"/>
    <w:rsid w:val="000D3401"/>
    <w:rsid w:val="000D3444"/>
    <w:rsid w:val="000D35DE"/>
    <w:rsid w:val="000D4052"/>
    <w:rsid w:val="000D55F5"/>
    <w:rsid w:val="000D7A30"/>
    <w:rsid w:val="000E022B"/>
    <w:rsid w:val="000E09BB"/>
    <w:rsid w:val="000E205C"/>
    <w:rsid w:val="000E2EFD"/>
    <w:rsid w:val="000E32A7"/>
    <w:rsid w:val="000E44A9"/>
    <w:rsid w:val="000E4780"/>
    <w:rsid w:val="000E4B9C"/>
    <w:rsid w:val="000E4FE9"/>
    <w:rsid w:val="000E54B7"/>
    <w:rsid w:val="000E5E65"/>
    <w:rsid w:val="000F1173"/>
    <w:rsid w:val="000F1734"/>
    <w:rsid w:val="000F2380"/>
    <w:rsid w:val="000F23F5"/>
    <w:rsid w:val="000F24E0"/>
    <w:rsid w:val="000F2891"/>
    <w:rsid w:val="000F2913"/>
    <w:rsid w:val="000F3AB0"/>
    <w:rsid w:val="000F4C5B"/>
    <w:rsid w:val="000F5101"/>
    <w:rsid w:val="000F5155"/>
    <w:rsid w:val="000F62AB"/>
    <w:rsid w:val="000F6986"/>
    <w:rsid w:val="000F6A5F"/>
    <w:rsid w:val="000F6F9A"/>
    <w:rsid w:val="0010071D"/>
    <w:rsid w:val="00100725"/>
    <w:rsid w:val="00101B9B"/>
    <w:rsid w:val="001022C9"/>
    <w:rsid w:val="00102816"/>
    <w:rsid w:val="00102BB1"/>
    <w:rsid w:val="00103613"/>
    <w:rsid w:val="001039DF"/>
    <w:rsid w:val="00103B7D"/>
    <w:rsid w:val="001041BA"/>
    <w:rsid w:val="00104A6E"/>
    <w:rsid w:val="0010590D"/>
    <w:rsid w:val="001065E4"/>
    <w:rsid w:val="00106713"/>
    <w:rsid w:val="00106C85"/>
    <w:rsid w:val="00107D76"/>
    <w:rsid w:val="001104CE"/>
    <w:rsid w:val="00110B02"/>
    <w:rsid w:val="00110ECC"/>
    <w:rsid w:val="0011130A"/>
    <w:rsid w:val="00111A05"/>
    <w:rsid w:val="00112607"/>
    <w:rsid w:val="00112C23"/>
    <w:rsid w:val="0011347C"/>
    <w:rsid w:val="001134ED"/>
    <w:rsid w:val="001137F3"/>
    <w:rsid w:val="00113829"/>
    <w:rsid w:val="0011396A"/>
    <w:rsid w:val="00113EDA"/>
    <w:rsid w:val="00114B09"/>
    <w:rsid w:val="00115A11"/>
    <w:rsid w:val="00116907"/>
    <w:rsid w:val="00116C96"/>
    <w:rsid w:val="00116F81"/>
    <w:rsid w:val="00117CDA"/>
    <w:rsid w:val="00120019"/>
    <w:rsid w:val="0012083E"/>
    <w:rsid w:val="00120DBD"/>
    <w:rsid w:val="001224CE"/>
    <w:rsid w:val="00122780"/>
    <w:rsid w:val="00122DB4"/>
    <w:rsid w:val="00122EB3"/>
    <w:rsid w:val="0012368A"/>
    <w:rsid w:val="001258EB"/>
    <w:rsid w:val="00125BE9"/>
    <w:rsid w:val="0012631D"/>
    <w:rsid w:val="00126FB3"/>
    <w:rsid w:val="001302FC"/>
    <w:rsid w:val="0013059F"/>
    <w:rsid w:val="00130900"/>
    <w:rsid w:val="00130CF1"/>
    <w:rsid w:val="00132200"/>
    <w:rsid w:val="0013241B"/>
    <w:rsid w:val="00132611"/>
    <w:rsid w:val="00132F76"/>
    <w:rsid w:val="001338BA"/>
    <w:rsid w:val="00134201"/>
    <w:rsid w:val="00134B02"/>
    <w:rsid w:val="0013557A"/>
    <w:rsid w:val="00135C30"/>
    <w:rsid w:val="00135DF4"/>
    <w:rsid w:val="00137A35"/>
    <w:rsid w:val="0014022B"/>
    <w:rsid w:val="00140910"/>
    <w:rsid w:val="001414FF"/>
    <w:rsid w:val="0014193C"/>
    <w:rsid w:val="00141BD5"/>
    <w:rsid w:val="00142693"/>
    <w:rsid w:val="00142853"/>
    <w:rsid w:val="00142D0A"/>
    <w:rsid w:val="00143014"/>
    <w:rsid w:val="001436E7"/>
    <w:rsid w:val="001444D7"/>
    <w:rsid w:val="00144627"/>
    <w:rsid w:val="001454BA"/>
    <w:rsid w:val="00145614"/>
    <w:rsid w:val="00146909"/>
    <w:rsid w:val="0014727E"/>
    <w:rsid w:val="0015021E"/>
    <w:rsid w:val="0015097E"/>
    <w:rsid w:val="00151097"/>
    <w:rsid w:val="0015162F"/>
    <w:rsid w:val="00151716"/>
    <w:rsid w:val="00152056"/>
    <w:rsid w:val="0015230A"/>
    <w:rsid w:val="00153278"/>
    <w:rsid w:val="001537FE"/>
    <w:rsid w:val="00153B52"/>
    <w:rsid w:val="00154D24"/>
    <w:rsid w:val="00156AF7"/>
    <w:rsid w:val="00156B4B"/>
    <w:rsid w:val="00157527"/>
    <w:rsid w:val="001576A3"/>
    <w:rsid w:val="00157A51"/>
    <w:rsid w:val="001601D2"/>
    <w:rsid w:val="00160484"/>
    <w:rsid w:val="00160C97"/>
    <w:rsid w:val="0016139F"/>
    <w:rsid w:val="001617B4"/>
    <w:rsid w:val="00161BD5"/>
    <w:rsid w:val="0016209B"/>
    <w:rsid w:val="001625DD"/>
    <w:rsid w:val="00162C63"/>
    <w:rsid w:val="00162EC7"/>
    <w:rsid w:val="0016328E"/>
    <w:rsid w:val="0016426B"/>
    <w:rsid w:val="00164F2D"/>
    <w:rsid w:val="001656F4"/>
    <w:rsid w:val="00165F83"/>
    <w:rsid w:val="00166E62"/>
    <w:rsid w:val="001673FF"/>
    <w:rsid w:val="001674D7"/>
    <w:rsid w:val="00167686"/>
    <w:rsid w:val="00167C28"/>
    <w:rsid w:val="00167C2B"/>
    <w:rsid w:val="00170A60"/>
    <w:rsid w:val="00170C5B"/>
    <w:rsid w:val="00171DE9"/>
    <w:rsid w:val="00172A27"/>
    <w:rsid w:val="00172F46"/>
    <w:rsid w:val="001740E2"/>
    <w:rsid w:val="0017465B"/>
    <w:rsid w:val="001747CF"/>
    <w:rsid w:val="001749BC"/>
    <w:rsid w:val="001750E5"/>
    <w:rsid w:val="00175306"/>
    <w:rsid w:val="001762EA"/>
    <w:rsid w:val="001769F1"/>
    <w:rsid w:val="00176D0C"/>
    <w:rsid w:val="001773B9"/>
    <w:rsid w:val="00177EBF"/>
    <w:rsid w:val="00180B5F"/>
    <w:rsid w:val="001810D0"/>
    <w:rsid w:val="001817CD"/>
    <w:rsid w:val="00181E23"/>
    <w:rsid w:val="00183D70"/>
    <w:rsid w:val="00185130"/>
    <w:rsid w:val="001851B7"/>
    <w:rsid w:val="00186566"/>
    <w:rsid w:val="0018768F"/>
    <w:rsid w:val="0018788E"/>
    <w:rsid w:val="00190952"/>
    <w:rsid w:val="00190B06"/>
    <w:rsid w:val="0019168D"/>
    <w:rsid w:val="00191D7B"/>
    <w:rsid w:val="00193590"/>
    <w:rsid w:val="00193953"/>
    <w:rsid w:val="001947E8"/>
    <w:rsid w:val="00194EA4"/>
    <w:rsid w:val="00194EA7"/>
    <w:rsid w:val="001953A6"/>
    <w:rsid w:val="0019567D"/>
    <w:rsid w:val="00195AD9"/>
    <w:rsid w:val="0019703E"/>
    <w:rsid w:val="00197530"/>
    <w:rsid w:val="00197EDD"/>
    <w:rsid w:val="001A07EE"/>
    <w:rsid w:val="001A0F97"/>
    <w:rsid w:val="001A160E"/>
    <w:rsid w:val="001A173C"/>
    <w:rsid w:val="001A1C75"/>
    <w:rsid w:val="001A2D60"/>
    <w:rsid w:val="001A33E9"/>
    <w:rsid w:val="001A3CDC"/>
    <w:rsid w:val="001A43D4"/>
    <w:rsid w:val="001A52C7"/>
    <w:rsid w:val="001A5759"/>
    <w:rsid w:val="001A61D2"/>
    <w:rsid w:val="001A626D"/>
    <w:rsid w:val="001A6D44"/>
    <w:rsid w:val="001A761D"/>
    <w:rsid w:val="001B0D70"/>
    <w:rsid w:val="001B1ADE"/>
    <w:rsid w:val="001B1FAB"/>
    <w:rsid w:val="001B2090"/>
    <w:rsid w:val="001B2419"/>
    <w:rsid w:val="001B30A9"/>
    <w:rsid w:val="001B4223"/>
    <w:rsid w:val="001B49ED"/>
    <w:rsid w:val="001B4AA1"/>
    <w:rsid w:val="001B4B73"/>
    <w:rsid w:val="001B671D"/>
    <w:rsid w:val="001B6AA4"/>
    <w:rsid w:val="001B6AEC"/>
    <w:rsid w:val="001B7045"/>
    <w:rsid w:val="001C0F69"/>
    <w:rsid w:val="001C1366"/>
    <w:rsid w:val="001C1860"/>
    <w:rsid w:val="001C214F"/>
    <w:rsid w:val="001C32BC"/>
    <w:rsid w:val="001C43F6"/>
    <w:rsid w:val="001C49EF"/>
    <w:rsid w:val="001C4CA9"/>
    <w:rsid w:val="001C627A"/>
    <w:rsid w:val="001C6A74"/>
    <w:rsid w:val="001D0FCD"/>
    <w:rsid w:val="001D2878"/>
    <w:rsid w:val="001D34FD"/>
    <w:rsid w:val="001D4085"/>
    <w:rsid w:val="001D412F"/>
    <w:rsid w:val="001D5171"/>
    <w:rsid w:val="001D653D"/>
    <w:rsid w:val="001D669B"/>
    <w:rsid w:val="001D6CAC"/>
    <w:rsid w:val="001D75AE"/>
    <w:rsid w:val="001D7CDC"/>
    <w:rsid w:val="001E049E"/>
    <w:rsid w:val="001E0919"/>
    <w:rsid w:val="001E0EB3"/>
    <w:rsid w:val="001E0F58"/>
    <w:rsid w:val="001E0F6D"/>
    <w:rsid w:val="001E15FD"/>
    <w:rsid w:val="001E1753"/>
    <w:rsid w:val="001E1765"/>
    <w:rsid w:val="001E1C06"/>
    <w:rsid w:val="001E1F0A"/>
    <w:rsid w:val="001E1F70"/>
    <w:rsid w:val="001E33E6"/>
    <w:rsid w:val="001E4EE3"/>
    <w:rsid w:val="001E655A"/>
    <w:rsid w:val="001E657F"/>
    <w:rsid w:val="001E6F4D"/>
    <w:rsid w:val="001E7BAF"/>
    <w:rsid w:val="001F018C"/>
    <w:rsid w:val="001F0BDD"/>
    <w:rsid w:val="001F0F0B"/>
    <w:rsid w:val="001F1F36"/>
    <w:rsid w:val="001F201C"/>
    <w:rsid w:val="001F22EB"/>
    <w:rsid w:val="001F2E3C"/>
    <w:rsid w:val="001F3056"/>
    <w:rsid w:val="001F3E29"/>
    <w:rsid w:val="001F4421"/>
    <w:rsid w:val="001F5440"/>
    <w:rsid w:val="001F5B39"/>
    <w:rsid w:val="001F5E68"/>
    <w:rsid w:val="001F61D4"/>
    <w:rsid w:val="001F6743"/>
    <w:rsid w:val="001F6C40"/>
    <w:rsid w:val="001F6F0A"/>
    <w:rsid w:val="001F7EE8"/>
    <w:rsid w:val="00200259"/>
    <w:rsid w:val="00202B18"/>
    <w:rsid w:val="00205070"/>
    <w:rsid w:val="0020561D"/>
    <w:rsid w:val="00212633"/>
    <w:rsid w:val="00212A97"/>
    <w:rsid w:val="002130E9"/>
    <w:rsid w:val="002136E6"/>
    <w:rsid w:val="00214519"/>
    <w:rsid w:val="00214547"/>
    <w:rsid w:val="00214A0C"/>
    <w:rsid w:val="00215109"/>
    <w:rsid w:val="002160D7"/>
    <w:rsid w:val="00217694"/>
    <w:rsid w:val="00217A8D"/>
    <w:rsid w:val="00217BD5"/>
    <w:rsid w:val="00217FD5"/>
    <w:rsid w:val="00220B9F"/>
    <w:rsid w:val="00221285"/>
    <w:rsid w:val="00221878"/>
    <w:rsid w:val="00221BCC"/>
    <w:rsid w:val="00221F2E"/>
    <w:rsid w:val="002226A1"/>
    <w:rsid w:val="00222833"/>
    <w:rsid w:val="00222C60"/>
    <w:rsid w:val="00222FC5"/>
    <w:rsid w:val="00223E09"/>
    <w:rsid w:val="002244F8"/>
    <w:rsid w:val="00224B7C"/>
    <w:rsid w:val="00224E4F"/>
    <w:rsid w:val="00225746"/>
    <w:rsid w:val="002261BD"/>
    <w:rsid w:val="00226243"/>
    <w:rsid w:val="00226DDA"/>
    <w:rsid w:val="00226E9C"/>
    <w:rsid w:val="00227754"/>
    <w:rsid w:val="00232A71"/>
    <w:rsid w:val="002346C7"/>
    <w:rsid w:val="002346F2"/>
    <w:rsid w:val="002353FB"/>
    <w:rsid w:val="00236108"/>
    <w:rsid w:val="00236558"/>
    <w:rsid w:val="00236EFF"/>
    <w:rsid w:val="00241585"/>
    <w:rsid w:val="002417C9"/>
    <w:rsid w:val="002419CE"/>
    <w:rsid w:val="00241ADD"/>
    <w:rsid w:val="0024230A"/>
    <w:rsid w:val="002423A0"/>
    <w:rsid w:val="002423E0"/>
    <w:rsid w:val="00243B2F"/>
    <w:rsid w:val="00243C07"/>
    <w:rsid w:val="00243CF7"/>
    <w:rsid w:val="00244C39"/>
    <w:rsid w:val="00244EDF"/>
    <w:rsid w:val="00245B1B"/>
    <w:rsid w:val="00245E3B"/>
    <w:rsid w:val="00246785"/>
    <w:rsid w:val="00247182"/>
    <w:rsid w:val="002473BE"/>
    <w:rsid w:val="0024748E"/>
    <w:rsid w:val="002474E4"/>
    <w:rsid w:val="0024771B"/>
    <w:rsid w:val="00250192"/>
    <w:rsid w:val="002504AE"/>
    <w:rsid w:val="0025104D"/>
    <w:rsid w:val="0025124D"/>
    <w:rsid w:val="00251A91"/>
    <w:rsid w:val="00252AFC"/>
    <w:rsid w:val="0025344E"/>
    <w:rsid w:val="002548C1"/>
    <w:rsid w:val="0025537F"/>
    <w:rsid w:val="00255583"/>
    <w:rsid w:val="00255E9E"/>
    <w:rsid w:val="00256017"/>
    <w:rsid w:val="00256EAF"/>
    <w:rsid w:val="00257709"/>
    <w:rsid w:val="00257B5A"/>
    <w:rsid w:val="00260E5C"/>
    <w:rsid w:val="0026185A"/>
    <w:rsid w:val="00261ED4"/>
    <w:rsid w:val="00262973"/>
    <w:rsid w:val="00262D9B"/>
    <w:rsid w:val="00263036"/>
    <w:rsid w:val="00263B05"/>
    <w:rsid w:val="00263EC8"/>
    <w:rsid w:val="00264568"/>
    <w:rsid w:val="00265291"/>
    <w:rsid w:val="0026644B"/>
    <w:rsid w:val="00266CDB"/>
    <w:rsid w:val="00266D54"/>
    <w:rsid w:val="002676A8"/>
    <w:rsid w:val="002703B3"/>
    <w:rsid w:val="0027044D"/>
    <w:rsid w:val="00270BFA"/>
    <w:rsid w:val="002713DA"/>
    <w:rsid w:val="00271B90"/>
    <w:rsid w:val="00271F35"/>
    <w:rsid w:val="00272062"/>
    <w:rsid w:val="00272358"/>
    <w:rsid w:val="002733B6"/>
    <w:rsid w:val="002736E9"/>
    <w:rsid w:val="00273F48"/>
    <w:rsid w:val="00274052"/>
    <w:rsid w:val="002742C2"/>
    <w:rsid w:val="00274FD1"/>
    <w:rsid w:val="0027500B"/>
    <w:rsid w:val="00275401"/>
    <w:rsid w:val="00275EBF"/>
    <w:rsid w:val="002770DF"/>
    <w:rsid w:val="00277290"/>
    <w:rsid w:val="00277408"/>
    <w:rsid w:val="00280114"/>
    <w:rsid w:val="0028066D"/>
    <w:rsid w:val="00280F2E"/>
    <w:rsid w:val="002811EF"/>
    <w:rsid w:val="0028223C"/>
    <w:rsid w:val="002822B5"/>
    <w:rsid w:val="00282990"/>
    <w:rsid w:val="00282FEC"/>
    <w:rsid w:val="00283136"/>
    <w:rsid w:val="00284CF3"/>
    <w:rsid w:val="00284ED0"/>
    <w:rsid w:val="0028509E"/>
    <w:rsid w:val="0028793B"/>
    <w:rsid w:val="00287F20"/>
    <w:rsid w:val="00287F70"/>
    <w:rsid w:val="002915A1"/>
    <w:rsid w:val="002916A4"/>
    <w:rsid w:val="002919D1"/>
    <w:rsid w:val="002929D1"/>
    <w:rsid w:val="002936AB"/>
    <w:rsid w:val="00294E13"/>
    <w:rsid w:val="00294FC1"/>
    <w:rsid w:val="00295D4E"/>
    <w:rsid w:val="00297213"/>
    <w:rsid w:val="002972D1"/>
    <w:rsid w:val="002A048B"/>
    <w:rsid w:val="002A0595"/>
    <w:rsid w:val="002A06D4"/>
    <w:rsid w:val="002A08A5"/>
    <w:rsid w:val="002A0F87"/>
    <w:rsid w:val="002A0FB9"/>
    <w:rsid w:val="002A147A"/>
    <w:rsid w:val="002A1A8A"/>
    <w:rsid w:val="002A222B"/>
    <w:rsid w:val="002A23F3"/>
    <w:rsid w:val="002A3996"/>
    <w:rsid w:val="002A3A9B"/>
    <w:rsid w:val="002A3EF4"/>
    <w:rsid w:val="002A4AB0"/>
    <w:rsid w:val="002A5313"/>
    <w:rsid w:val="002A586B"/>
    <w:rsid w:val="002A66C1"/>
    <w:rsid w:val="002A6B2D"/>
    <w:rsid w:val="002A6CCC"/>
    <w:rsid w:val="002A77CE"/>
    <w:rsid w:val="002B0075"/>
    <w:rsid w:val="002B0163"/>
    <w:rsid w:val="002B1819"/>
    <w:rsid w:val="002B18CE"/>
    <w:rsid w:val="002B25E7"/>
    <w:rsid w:val="002B2AAD"/>
    <w:rsid w:val="002B3076"/>
    <w:rsid w:val="002B3C3C"/>
    <w:rsid w:val="002B437A"/>
    <w:rsid w:val="002B4DC9"/>
    <w:rsid w:val="002B5285"/>
    <w:rsid w:val="002B544C"/>
    <w:rsid w:val="002B5974"/>
    <w:rsid w:val="002B6A96"/>
    <w:rsid w:val="002B701D"/>
    <w:rsid w:val="002C0264"/>
    <w:rsid w:val="002C087B"/>
    <w:rsid w:val="002C0CDF"/>
    <w:rsid w:val="002C0D1F"/>
    <w:rsid w:val="002C1A60"/>
    <w:rsid w:val="002C1E04"/>
    <w:rsid w:val="002C233A"/>
    <w:rsid w:val="002C28A0"/>
    <w:rsid w:val="002C3683"/>
    <w:rsid w:val="002C3E18"/>
    <w:rsid w:val="002C3E92"/>
    <w:rsid w:val="002C48B7"/>
    <w:rsid w:val="002C4A53"/>
    <w:rsid w:val="002C506B"/>
    <w:rsid w:val="002C58FF"/>
    <w:rsid w:val="002C649B"/>
    <w:rsid w:val="002C6782"/>
    <w:rsid w:val="002C68B1"/>
    <w:rsid w:val="002C6E46"/>
    <w:rsid w:val="002C79E1"/>
    <w:rsid w:val="002C7E34"/>
    <w:rsid w:val="002C7F55"/>
    <w:rsid w:val="002D07CD"/>
    <w:rsid w:val="002D1CAE"/>
    <w:rsid w:val="002D2504"/>
    <w:rsid w:val="002D45D4"/>
    <w:rsid w:val="002D492B"/>
    <w:rsid w:val="002D4B9C"/>
    <w:rsid w:val="002D5978"/>
    <w:rsid w:val="002D5BC9"/>
    <w:rsid w:val="002D6386"/>
    <w:rsid w:val="002D63C5"/>
    <w:rsid w:val="002D6F29"/>
    <w:rsid w:val="002D7319"/>
    <w:rsid w:val="002D7878"/>
    <w:rsid w:val="002E0362"/>
    <w:rsid w:val="002E0702"/>
    <w:rsid w:val="002E094E"/>
    <w:rsid w:val="002E0CC2"/>
    <w:rsid w:val="002E1386"/>
    <w:rsid w:val="002E199A"/>
    <w:rsid w:val="002E31DB"/>
    <w:rsid w:val="002E3860"/>
    <w:rsid w:val="002E38B4"/>
    <w:rsid w:val="002E3D84"/>
    <w:rsid w:val="002E5318"/>
    <w:rsid w:val="002E5393"/>
    <w:rsid w:val="002E5B62"/>
    <w:rsid w:val="002E5BA5"/>
    <w:rsid w:val="002F1C14"/>
    <w:rsid w:val="002F2065"/>
    <w:rsid w:val="002F28C6"/>
    <w:rsid w:val="002F2C2D"/>
    <w:rsid w:val="002F3137"/>
    <w:rsid w:val="002F485D"/>
    <w:rsid w:val="002F48EC"/>
    <w:rsid w:val="002F58D9"/>
    <w:rsid w:val="002F5B5F"/>
    <w:rsid w:val="002F5F87"/>
    <w:rsid w:val="002F66E7"/>
    <w:rsid w:val="002F6E83"/>
    <w:rsid w:val="002F70B5"/>
    <w:rsid w:val="00300D2D"/>
    <w:rsid w:val="00301B4F"/>
    <w:rsid w:val="00301F98"/>
    <w:rsid w:val="0030200A"/>
    <w:rsid w:val="00302168"/>
    <w:rsid w:val="00302608"/>
    <w:rsid w:val="00304DE4"/>
    <w:rsid w:val="003050B5"/>
    <w:rsid w:val="003064C4"/>
    <w:rsid w:val="0030719A"/>
    <w:rsid w:val="003077AF"/>
    <w:rsid w:val="0030788E"/>
    <w:rsid w:val="00307B96"/>
    <w:rsid w:val="0031017D"/>
    <w:rsid w:val="003116A3"/>
    <w:rsid w:val="00312198"/>
    <w:rsid w:val="00312387"/>
    <w:rsid w:val="00312944"/>
    <w:rsid w:val="00313ADC"/>
    <w:rsid w:val="003140B5"/>
    <w:rsid w:val="0031430E"/>
    <w:rsid w:val="0031443D"/>
    <w:rsid w:val="00315699"/>
    <w:rsid w:val="0031679E"/>
    <w:rsid w:val="003168A4"/>
    <w:rsid w:val="00316DC9"/>
    <w:rsid w:val="0031715A"/>
    <w:rsid w:val="00317572"/>
    <w:rsid w:val="00320D7F"/>
    <w:rsid w:val="0032114A"/>
    <w:rsid w:val="00321E3E"/>
    <w:rsid w:val="00322A36"/>
    <w:rsid w:val="00322B62"/>
    <w:rsid w:val="00322CFE"/>
    <w:rsid w:val="0032441D"/>
    <w:rsid w:val="003248C1"/>
    <w:rsid w:val="00324B1E"/>
    <w:rsid w:val="00325A29"/>
    <w:rsid w:val="003268EA"/>
    <w:rsid w:val="00326C0D"/>
    <w:rsid w:val="00327676"/>
    <w:rsid w:val="00327787"/>
    <w:rsid w:val="0033058B"/>
    <w:rsid w:val="00330812"/>
    <w:rsid w:val="00330C6D"/>
    <w:rsid w:val="003313A3"/>
    <w:rsid w:val="00332172"/>
    <w:rsid w:val="00333593"/>
    <w:rsid w:val="003337C8"/>
    <w:rsid w:val="0033474B"/>
    <w:rsid w:val="00334CDE"/>
    <w:rsid w:val="00335982"/>
    <w:rsid w:val="003365A4"/>
    <w:rsid w:val="00336CDA"/>
    <w:rsid w:val="00337A8A"/>
    <w:rsid w:val="003414DA"/>
    <w:rsid w:val="003415A9"/>
    <w:rsid w:val="003437AD"/>
    <w:rsid w:val="00343F26"/>
    <w:rsid w:val="00346641"/>
    <w:rsid w:val="00346BEE"/>
    <w:rsid w:val="003474D3"/>
    <w:rsid w:val="0034778F"/>
    <w:rsid w:val="003501A7"/>
    <w:rsid w:val="00350DCC"/>
    <w:rsid w:val="00350F68"/>
    <w:rsid w:val="00351EC0"/>
    <w:rsid w:val="00352588"/>
    <w:rsid w:val="003533E1"/>
    <w:rsid w:val="00353555"/>
    <w:rsid w:val="00353776"/>
    <w:rsid w:val="00353907"/>
    <w:rsid w:val="00354579"/>
    <w:rsid w:val="00354A04"/>
    <w:rsid w:val="00354A17"/>
    <w:rsid w:val="00355636"/>
    <w:rsid w:val="00356055"/>
    <w:rsid w:val="003568D1"/>
    <w:rsid w:val="00357231"/>
    <w:rsid w:val="00360C99"/>
    <w:rsid w:val="00361033"/>
    <w:rsid w:val="00361EEE"/>
    <w:rsid w:val="00362291"/>
    <w:rsid w:val="00362379"/>
    <w:rsid w:val="00363359"/>
    <w:rsid w:val="00363AC5"/>
    <w:rsid w:val="00363C47"/>
    <w:rsid w:val="00364347"/>
    <w:rsid w:val="00364367"/>
    <w:rsid w:val="0036465A"/>
    <w:rsid w:val="00365634"/>
    <w:rsid w:val="003656F8"/>
    <w:rsid w:val="00366273"/>
    <w:rsid w:val="00366CD9"/>
    <w:rsid w:val="00366E7C"/>
    <w:rsid w:val="003670AA"/>
    <w:rsid w:val="0036724F"/>
    <w:rsid w:val="003678D8"/>
    <w:rsid w:val="00367AC3"/>
    <w:rsid w:val="003709D8"/>
    <w:rsid w:val="00370C79"/>
    <w:rsid w:val="003717D4"/>
    <w:rsid w:val="00371CC8"/>
    <w:rsid w:val="00371DEF"/>
    <w:rsid w:val="003724B2"/>
    <w:rsid w:val="00374646"/>
    <w:rsid w:val="00374B25"/>
    <w:rsid w:val="0037525B"/>
    <w:rsid w:val="00375738"/>
    <w:rsid w:val="00376341"/>
    <w:rsid w:val="00376607"/>
    <w:rsid w:val="00376C81"/>
    <w:rsid w:val="0037767C"/>
    <w:rsid w:val="0038035D"/>
    <w:rsid w:val="00380CB5"/>
    <w:rsid w:val="00380D1F"/>
    <w:rsid w:val="003814AE"/>
    <w:rsid w:val="003825AC"/>
    <w:rsid w:val="00382BA9"/>
    <w:rsid w:val="00382D53"/>
    <w:rsid w:val="00383184"/>
    <w:rsid w:val="003834FB"/>
    <w:rsid w:val="00383E3B"/>
    <w:rsid w:val="003843A1"/>
    <w:rsid w:val="00384A32"/>
    <w:rsid w:val="00385178"/>
    <w:rsid w:val="00385A8D"/>
    <w:rsid w:val="00385D43"/>
    <w:rsid w:val="003862B4"/>
    <w:rsid w:val="003875B7"/>
    <w:rsid w:val="00387B5E"/>
    <w:rsid w:val="00387D6A"/>
    <w:rsid w:val="0039017B"/>
    <w:rsid w:val="003916E2"/>
    <w:rsid w:val="00391742"/>
    <w:rsid w:val="00391BF3"/>
    <w:rsid w:val="00392229"/>
    <w:rsid w:val="00392DC5"/>
    <w:rsid w:val="0039308B"/>
    <w:rsid w:val="00393683"/>
    <w:rsid w:val="00393BC7"/>
    <w:rsid w:val="003946EA"/>
    <w:rsid w:val="00394C3C"/>
    <w:rsid w:val="00394D52"/>
    <w:rsid w:val="00394D92"/>
    <w:rsid w:val="00395320"/>
    <w:rsid w:val="00395747"/>
    <w:rsid w:val="00395CF1"/>
    <w:rsid w:val="00396316"/>
    <w:rsid w:val="00397037"/>
    <w:rsid w:val="00397115"/>
    <w:rsid w:val="003A0747"/>
    <w:rsid w:val="003A08E5"/>
    <w:rsid w:val="003A10D0"/>
    <w:rsid w:val="003A21C3"/>
    <w:rsid w:val="003A258F"/>
    <w:rsid w:val="003A2756"/>
    <w:rsid w:val="003A2A73"/>
    <w:rsid w:val="003A2BF9"/>
    <w:rsid w:val="003A32E7"/>
    <w:rsid w:val="003A3384"/>
    <w:rsid w:val="003A62FC"/>
    <w:rsid w:val="003A65D4"/>
    <w:rsid w:val="003A71F6"/>
    <w:rsid w:val="003B07B8"/>
    <w:rsid w:val="003B0EDB"/>
    <w:rsid w:val="003B2E25"/>
    <w:rsid w:val="003B30D9"/>
    <w:rsid w:val="003B3B79"/>
    <w:rsid w:val="003B402C"/>
    <w:rsid w:val="003B4693"/>
    <w:rsid w:val="003B4766"/>
    <w:rsid w:val="003B4FAA"/>
    <w:rsid w:val="003B525B"/>
    <w:rsid w:val="003B6090"/>
    <w:rsid w:val="003B732C"/>
    <w:rsid w:val="003C05F0"/>
    <w:rsid w:val="003C1311"/>
    <w:rsid w:val="003C17F5"/>
    <w:rsid w:val="003C2BB9"/>
    <w:rsid w:val="003C2D5D"/>
    <w:rsid w:val="003C4594"/>
    <w:rsid w:val="003C4A8A"/>
    <w:rsid w:val="003C53A4"/>
    <w:rsid w:val="003C649F"/>
    <w:rsid w:val="003C67CB"/>
    <w:rsid w:val="003C7CA5"/>
    <w:rsid w:val="003C7D10"/>
    <w:rsid w:val="003D0138"/>
    <w:rsid w:val="003D0ECF"/>
    <w:rsid w:val="003D1D7B"/>
    <w:rsid w:val="003D203C"/>
    <w:rsid w:val="003D3A5B"/>
    <w:rsid w:val="003D41EF"/>
    <w:rsid w:val="003D5D09"/>
    <w:rsid w:val="003D5D19"/>
    <w:rsid w:val="003D69AD"/>
    <w:rsid w:val="003D69BF"/>
    <w:rsid w:val="003D6A48"/>
    <w:rsid w:val="003D6C3B"/>
    <w:rsid w:val="003D7717"/>
    <w:rsid w:val="003E0C71"/>
    <w:rsid w:val="003E108D"/>
    <w:rsid w:val="003E190B"/>
    <w:rsid w:val="003E2C2D"/>
    <w:rsid w:val="003E3603"/>
    <w:rsid w:val="003E4212"/>
    <w:rsid w:val="003E45CF"/>
    <w:rsid w:val="003E54C5"/>
    <w:rsid w:val="003E5525"/>
    <w:rsid w:val="003E63C4"/>
    <w:rsid w:val="003F03BD"/>
    <w:rsid w:val="003F0DDC"/>
    <w:rsid w:val="003F19F4"/>
    <w:rsid w:val="003F2480"/>
    <w:rsid w:val="003F2682"/>
    <w:rsid w:val="003F2FCE"/>
    <w:rsid w:val="003F3553"/>
    <w:rsid w:val="003F35A7"/>
    <w:rsid w:val="003F3D2D"/>
    <w:rsid w:val="003F3EC3"/>
    <w:rsid w:val="003F4397"/>
    <w:rsid w:val="003F5361"/>
    <w:rsid w:val="003F550D"/>
    <w:rsid w:val="003F60DA"/>
    <w:rsid w:val="003F6A69"/>
    <w:rsid w:val="003F7072"/>
    <w:rsid w:val="003F750D"/>
    <w:rsid w:val="003F78EE"/>
    <w:rsid w:val="003F7FA8"/>
    <w:rsid w:val="003F7FD2"/>
    <w:rsid w:val="00400405"/>
    <w:rsid w:val="00400533"/>
    <w:rsid w:val="00401C77"/>
    <w:rsid w:val="00401CEF"/>
    <w:rsid w:val="00402413"/>
    <w:rsid w:val="00403838"/>
    <w:rsid w:val="004042D8"/>
    <w:rsid w:val="004059BA"/>
    <w:rsid w:val="00406D2F"/>
    <w:rsid w:val="00407266"/>
    <w:rsid w:val="0040754B"/>
    <w:rsid w:val="00407818"/>
    <w:rsid w:val="0040781F"/>
    <w:rsid w:val="004104CE"/>
    <w:rsid w:val="00410799"/>
    <w:rsid w:val="0041082A"/>
    <w:rsid w:val="00410FD4"/>
    <w:rsid w:val="004110D3"/>
    <w:rsid w:val="00411244"/>
    <w:rsid w:val="00411966"/>
    <w:rsid w:val="00411FB0"/>
    <w:rsid w:val="00412179"/>
    <w:rsid w:val="004121B0"/>
    <w:rsid w:val="00412502"/>
    <w:rsid w:val="00412798"/>
    <w:rsid w:val="004136B7"/>
    <w:rsid w:val="00413963"/>
    <w:rsid w:val="0041448A"/>
    <w:rsid w:val="0041458E"/>
    <w:rsid w:val="00414C39"/>
    <w:rsid w:val="00415328"/>
    <w:rsid w:val="004175BB"/>
    <w:rsid w:val="0042143A"/>
    <w:rsid w:val="00421667"/>
    <w:rsid w:val="00421DD0"/>
    <w:rsid w:val="0042272B"/>
    <w:rsid w:val="00422927"/>
    <w:rsid w:val="00422AC8"/>
    <w:rsid w:val="00423106"/>
    <w:rsid w:val="00423762"/>
    <w:rsid w:val="00424784"/>
    <w:rsid w:val="00424D8A"/>
    <w:rsid w:val="00425353"/>
    <w:rsid w:val="00425882"/>
    <w:rsid w:val="00426380"/>
    <w:rsid w:val="004264F3"/>
    <w:rsid w:val="00427E56"/>
    <w:rsid w:val="00430442"/>
    <w:rsid w:val="004308AF"/>
    <w:rsid w:val="0043177D"/>
    <w:rsid w:val="0043193F"/>
    <w:rsid w:val="00432897"/>
    <w:rsid w:val="00432CF1"/>
    <w:rsid w:val="004332A7"/>
    <w:rsid w:val="0043410A"/>
    <w:rsid w:val="00434E42"/>
    <w:rsid w:val="00435107"/>
    <w:rsid w:val="00435446"/>
    <w:rsid w:val="00435A3F"/>
    <w:rsid w:val="00435DEF"/>
    <w:rsid w:val="0043622E"/>
    <w:rsid w:val="0043714C"/>
    <w:rsid w:val="0043717A"/>
    <w:rsid w:val="0043743F"/>
    <w:rsid w:val="00440EE1"/>
    <w:rsid w:val="00442E33"/>
    <w:rsid w:val="004438F9"/>
    <w:rsid w:val="00446C36"/>
    <w:rsid w:val="004471CA"/>
    <w:rsid w:val="0044745D"/>
    <w:rsid w:val="004476AD"/>
    <w:rsid w:val="0044776B"/>
    <w:rsid w:val="00447AD4"/>
    <w:rsid w:val="00447DFD"/>
    <w:rsid w:val="00450010"/>
    <w:rsid w:val="00450677"/>
    <w:rsid w:val="004507B9"/>
    <w:rsid w:val="00450E2C"/>
    <w:rsid w:val="00450F12"/>
    <w:rsid w:val="00451161"/>
    <w:rsid w:val="00451D1F"/>
    <w:rsid w:val="004524C5"/>
    <w:rsid w:val="00453897"/>
    <w:rsid w:val="00454081"/>
    <w:rsid w:val="00454615"/>
    <w:rsid w:val="004546D1"/>
    <w:rsid w:val="00455918"/>
    <w:rsid w:val="00455FC2"/>
    <w:rsid w:val="00456772"/>
    <w:rsid w:val="004567DB"/>
    <w:rsid w:val="00456A99"/>
    <w:rsid w:val="00456B52"/>
    <w:rsid w:val="0045745E"/>
    <w:rsid w:val="00457B42"/>
    <w:rsid w:val="00457EBB"/>
    <w:rsid w:val="00457EEF"/>
    <w:rsid w:val="00457FC9"/>
    <w:rsid w:val="004608A1"/>
    <w:rsid w:val="004611E5"/>
    <w:rsid w:val="00461813"/>
    <w:rsid w:val="00461945"/>
    <w:rsid w:val="00461A74"/>
    <w:rsid w:val="00462F36"/>
    <w:rsid w:val="00464307"/>
    <w:rsid w:val="0046456F"/>
    <w:rsid w:val="00464754"/>
    <w:rsid w:val="0046496F"/>
    <w:rsid w:val="00464D73"/>
    <w:rsid w:val="00465712"/>
    <w:rsid w:val="00466898"/>
    <w:rsid w:val="004668D8"/>
    <w:rsid w:val="00466ADA"/>
    <w:rsid w:val="004720C2"/>
    <w:rsid w:val="00472586"/>
    <w:rsid w:val="00472C8E"/>
    <w:rsid w:val="00472D70"/>
    <w:rsid w:val="00472D8F"/>
    <w:rsid w:val="00472F4C"/>
    <w:rsid w:val="004732ED"/>
    <w:rsid w:val="00473ADF"/>
    <w:rsid w:val="0047533C"/>
    <w:rsid w:val="004753E6"/>
    <w:rsid w:val="00475428"/>
    <w:rsid w:val="004755B6"/>
    <w:rsid w:val="00475F7B"/>
    <w:rsid w:val="00476704"/>
    <w:rsid w:val="00477146"/>
    <w:rsid w:val="0047726B"/>
    <w:rsid w:val="0047747B"/>
    <w:rsid w:val="00477A1C"/>
    <w:rsid w:val="00477A46"/>
    <w:rsid w:val="0048087B"/>
    <w:rsid w:val="00480B07"/>
    <w:rsid w:val="004811C9"/>
    <w:rsid w:val="00481CE2"/>
    <w:rsid w:val="00483B26"/>
    <w:rsid w:val="00483D5B"/>
    <w:rsid w:val="0048477A"/>
    <w:rsid w:val="00484FC6"/>
    <w:rsid w:val="00485362"/>
    <w:rsid w:val="00486394"/>
    <w:rsid w:val="004876F5"/>
    <w:rsid w:val="004877E3"/>
    <w:rsid w:val="00491C8B"/>
    <w:rsid w:val="00493B8B"/>
    <w:rsid w:val="00494A8A"/>
    <w:rsid w:val="00494E81"/>
    <w:rsid w:val="00495011"/>
    <w:rsid w:val="004956FA"/>
    <w:rsid w:val="00496833"/>
    <w:rsid w:val="00496F0E"/>
    <w:rsid w:val="004A06E2"/>
    <w:rsid w:val="004A1986"/>
    <w:rsid w:val="004A1C4A"/>
    <w:rsid w:val="004A319D"/>
    <w:rsid w:val="004A33F5"/>
    <w:rsid w:val="004A3A09"/>
    <w:rsid w:val="004A4DCD"/>
    <w:rsid w:val="004A4F6D"/>
    <w:rsid w:val="004A60D2"/>
    <w:rsid w:val="004A611A"/>
    <w:rsid w:val="004A6480"/>
    <w:rsid w:val="004A7032"/>
    <w:rsid w:val="004A7E3D"/>
    <w:rsid w:val="004B0112"/>
    <w:rsid w:val="004B0AA7"/>
    <w:rsid w:val="004B0E90"/>
    <w:rsid w:val="004B1789"/>
    <w:rsid w:val="004B17C2"/>
    <w:rsid w:val="004B180C"/>
    <w:rsid w:val="004B1B20"/>
    <w:rsid w:val="004B22DA"/>
    <w:rsid w:val="004B333B"/>
    <w:rsid w:val="004B356F"/>
    <w:rsid w:val="004B3696"/>
    <w:rsid w:val="004B4023"/>
    <w:rsid w:val="004B404F"/>
    <w:rsid w:val="004B490E"/>
    <w:rsid w:val="004B4E0B"/>
    <w:rsid w:val="004B4ECA"/>
    <w:rsid w:val="004B4ECE"/>
    <w:rsid w:val="004B5068"/>
    <w:rsid w:val="004B550B"/>
    <w:rsid w:val="004B5D53"/>
    <w:rsid w:val="004B6CA4"/>
    <w:rsid w:val="004B721B"/>
    <w:rsid w:val="004B768F"/>
    <w:rsid w:val="004B7981"/>
    <w:rsid w:val="004C057E"/>
    <w:rsid w:val="004C0832"/>
    <w:rsid w:val="004C0BDE"/>
    <w:rsid w:val="004C1463"/>
    <w:rsid w:val="004C1E92"/>
    <w:rsid w:val="004C2F07"/>
    <w:rsid w:val="004C3152"/>
    <w:rsid w:val="004C320B"/>
    <w:rsid w:val="004C4192"/>
    <w:rsid w:val="004C4620"/>
    <w:rsid w:val="004C4702"/>
    <w:rsid w:val="004C4A29"/>
    <w:rsid w:val="004C5BAC"/>
    <w:rsid w:val="004C6372"/>
    <w:rsid w:val="004C76EA"/>
    <w:rsid w:val="004C7B05"/>
    <w:rsid w:val="004D00D9"/>
    <w:rsid w:val="004D026B"/>
    <w:rsid w:val="004D3C4F"/>
    <w:rsid w:val="004D4439"/>
    <w:rsid w:val="004D44C3"/>
    <w:rsid w:val="004D46D2"/>
    <w:rsid w:val="004D49A5"/>
    <w:rsid w:val="004D4C92"/>
    <w:rsid w:val="004D55F6"/>
    <w:rsid w:val="004D5AB6"/>
    <w:rsid w:val="004D5C71"/>
    <w:rsid w:val="004D6C75"/>
    <w:rsid w:val="004E054D"/>
    <w:rsid w:val="004E07F5"/>
    <w:rsid w:val="004E107E"/>
    <w:rsid w:val="004E1823"/>
    <w:rsid w:val="004E1AD8"/>
    <w:rsid w:val="004E1AF8"/>
    <w:rsid w:val="004E1EF9"/>
    <w:rsid w:val="004E222C"/>
    <w:rsid w:val="004E2A4B"/>
    <w:rsid w:val="004E3A81"/>
    <w:rsid w:val="004E4FB6"/>
    <w:rsid w:val="004E5E4F"/>
    <w:rsid w:val="004E6617"/>
    <w:rsid w:val="004E6E58"/>
    <w:rsid w:val="004E6E84"/>
    <w:rsid w:val="004E7322"/>
    <w:rsid w:val="004E7846"/>
    <w:rsid w:val="004E7B1D"/>
    <w:rsid w:val="004E7B66"/>
    <w:rsid w:val="004F00BA"/>
    <w:rsid w:val="004F0A2B"/>
    <w:rsid w:val="004F0DAA"/>
    <w:rsid w:val="004F0FAA"/>
    <w:rsid w:val="004F140D"/>
    <w:rsid w:val="004F1536"/>
    <w:rsid w:val="004F1A27"/>
    <w:rsid w:val="004F1EE4"/>
    <w:rsid w:val="004F2019"/>
    <w:rsid w:val="004F32B0"/>
    <w:rsid w:val="004F35C2"/>
    <w:rsid w:val="004F3A34"/>
    <w:rsid w:val="004F3F76"/>
    <w:rsid w:val="004F4A63"/>
    <w:rsid w:val="004F5A59"/>
    <w:rsid w:val="004F5E52"/>
    <w:rsid w:val="004F6315"/>
    <w:rsid w:val="004F7D16"/>
    <w:rsid w:val="005007E0"/>
    <w:rsid w:val="005008F1"/>
    <w:rsid w:val="00501B7F"/>
    <w:rsid w:val="00501F30"/>
    <w:rsid w:val="00502EC9"/>
    <w:rsid w:val="00503171"/>
    <w:rsid w:val="0050389B"/>
    <w:rsid w:val="005058E9"/>
    <w:rsid w:val="005059D1"/>
    <w:rsid w:val="00505B59"/>
    <w:rsid w:val="005067EF"/>
    <w:rsid w:val="00506840"/>
    <w:rsid w:val="00506CB7"/>
    <w:rsid w:val="00506D78"/>
    <w:rsid w:val="00507CAD"/>
    <w:rsid w:val="00510061"/>
    <w:rsid w:val="005102F8"/>
    <w:rsid w:val="005116B2"/>
    <w:rsid w:val="00511E83"/>
    <w:rsid w:val="00513402"/>
    <w:rsid w:val="005147AC"/>
    <w:rsid w:val="00514AE6"/>
    <w:rsid w:val="005169A4"/>
    <w:rsid w:val="00516F11"/>
    <w:rsid w:val="00516F3A"/>
    <w:rsid w:val="005171A0"/>
    <w:rsid w:val="0052043F"/>
    <w:rsid w:val="005205B5"/>
    <w:rsid w:val="00520746"/>
    <w:rsid w:val="00521E27"/>
    <w:rsid w:val="00522335"/>
    <w:rsid w:val="005225A3"/>
    <w:rsid w:val="005228FB"/>
    <w:rsid w:val="00522F34"/>
    <w:rsid w:val="00523A94"/>
    <w:rsid w:val="005251A4"/>
    <w:rsid w:val="005255C3"/>
    <w:rsid w:val="005256B1"/>
    <w:rsid w:val="00525835"/>
    <w:rsid w:val="00526457"/>
    <w:rsid w:val="00526D03"/>
    <w:rsid w:val="0053032F"/>
    <w:rsid w:val="00530AF7"/>
    <w:rsid w:val="005319A1"/>
    <w:rsid w:val="005327D2"/>
    <w:rsid w:val="005328A0"/>
    <w:rsid w:val="00532CCA"/>
    <w:rsid w:val="005333C9"/>
    <w:rsid w:val="00534977"/>
    <w:rsid w:val="0053626E"/>
    <w:rsid w:val="00536C19"/>
    <w:rsid w:val="00536EF4"/>
    <w:rsid w:val="0054136B"/>
    <w:rsid w:val="00541434"/>
    <w:rsid w:val="005434DA"/>
    <w:rsid w:val="00543DF8"/>
    <w:rsid w:val="005441F7"/>
    <w:rsid w:val="0054505E"/>
    <w:rsid w:val="00545FF1"/>
    <w:rsid w:val="00546120"/>
    <w:rsid w:val="005462B1"/>
    <w:rsid w:val="00546723"/>
    <w:rsid w:val="00546C6D"/>
    <w:rsid w:val="00546EC5"/>
    <w:rsid w:val="005479A4"/>
    <w:rsid w:val="0055187B"/>
    <w:rsid w:val="0055351D"/>
    <w:rsid w:val="00554369"/>
    <w:rsid w:val="005544CC"/>
    <w:rsid w:val="005558B6"/>
    <w:rsid w:val="00555B54"/>
    <w:rsid w:val="00555FA1"/>
    <w:rsid w:val="00556227"/>
    <w:rsid w:val="0055633E"/>
    <w:rsid w:val="005563AC"/>
    <w:rsid w:val="00557F9B"/>
    <w:rsid w:val="00560E7E"/>
    <w:rsid w:val="005611B5"/>
    <w:rsid w:val="00561410"/>
    <w:rsid w:val="00561737"/>
    <w:rsid w:val="00561BF9"/>
    <w:rsid w:val="0056244B"/>
    <w:rsid w:val="0056249E"/>
    <w:rsid w:val="005624C6"/>
    <w:rsid w:val="005626F5"/>
    <w:rsid w:val="005629F1"/>
    <w:rsid w:val="00562F1F"/>
    <w:rsid w:val="00562FA0"/>
    <w:rsid w:val="00563D21"/>
    <w:rsid w:val="00563E7C"/>
    <w:rsid w:val="00563EA6"/>
    <w:rsid w:val="00564690"/>
    <w:rsid w:val="00565240"/>
    <w:rsid w:val="0056591A"/>
    <w:rsid w:val="00565C77"/>
    <w:rsid w:val="00566169"/>
    <w:rsid w:val="00566541"/>
    <w:rsid w:val="00566671"/>
    <w:rsid w:val="00567028"/>
    <w:rsid w:val="005701A0"/>
    <w:rsid w:val="005707AA"/>
    <w:rsid w:val="00571817"/>
    <w:rsid w:val="005723DF"/>
    <w:rsid w:val="00572F3A"/>
    <w:rsid w:val="00573090"/>
    <w:rsid w:val="005730EC"/>
    <w:rsid w:val="0057383F"/>
    <w:rsid w:val="005739F5"/>
    <w:rsid w:val="00573FB8"/>
    <w:rsid w:val="005749D8"/>
    <w:rsid w:val="00574FD0"/>
    <w:rsid w:val="005760FF"/>
    <w:rsid w:val="00576DD4"/>
    <w:rsid w:val="00576EDD"/>
    <w:rsid w:val="00577AB2"/>
    <w:rsid w:val="00580685"/>
    <w:rsid w:val="005807D0"/>
    <w:rsid w:val="00580E10"/>
    <w:rsid w:val="005810F1"/>
    <w:rsid w:val="0058174C"/>
    <w:rsid w:val="00581C91"/>
    <w:rsid w:val="00581CC0"/>
    <w:rsid w:val="00581DDE"/>
    <w:rsid w:val="0058228F"/>
    <w:rsid w:val="00584159"/>
    <w:rsid w:val="00584485"/>
    <w:rsid w:val="005844B6"/>
    <w:rsid w:val="00584B27"/>
    <w:rsid w:val="00584C06"/>
    <w:rsid w:val="00585019"/>
    <w:rsid w:val="005852EA"/>
    <w:rsid w:val="005858FF"/>
    <w:rsid w:val="00586947"/>
    <w:rsid w:val="00586978"/>
    <w:rsid w:val="00587705"/>
    <w:rsid w:val="00587EF8"/>
    <w:rsid w:val="00590327"/>
    <w:rsid w:val="00590996"/>
    <w:rsid w:val="00590FF4"/>
    <w:rsid w:val="00592030"/>
    <w:rsid w:val="00592461"/>
    <w:rsid w:val="005946BE"/>
    <w:rsid w:val="00594824"/>
    <w:rsid w:val="00594B00"/>
    <w:rsid w:val="00594D20"/>
    <w:rsid w:val="00594D38"/>
    <w:rsid w:val="005956D3"/>
    <w:rsid w:val="00595866"/>
    <w:rsid w:val="005959B6"/>
    <w:rsid w:val="00596EF5"/>
    <w:rsid w:val="00596F10"/>
    <w:rsid w:val="0059728E"/>
    <w:rsid w:val="005972B6"/>
    <w:rsid w:val="005A0679"/>
    <w:rsid w:val="005A0FC7"/>
    <w:rsid w:val="005A1BDB"/>
    <w:rsid w:val="005A1BFA"/>
    <w:rsid w:val="005A1FF5"/>
    <w:rsid w:val="005A235B"/>
    <w:rsid w:val="005A2575"/>
    <w:rsid w:val="005A299B"/>
    <w:rsid w:val="005A34DC"/>
    <w:rsid w:val="005A370C"/>
    <w:rsid w:val="005A3D51"/>
    <w:rsid w:val="005A40E6"/>
    <w:rsid w:val="005A4B2A"/>
    <w:rsid w:val="005A66E9"/>
    <w:rsid w:val="005A67C8"/>
    <w:rsid w:val="005A67EC"/>
    <w:rsid w:val="005A71CD"/>
    <w:rsid w:val="005A7F94"/>
    <w:rsid w:val="005A7FC3"/>
    <w:rsid w:val="005B07E1"/>
    <w:rsid w:val="005B1395"/>
    <w:rsid w:val="005B2AD7"/>
    <w:rsid w:val="005B36DA"/>
    <w:rsid w:val="005B3A33"/>
    <w:rsid w:val="005B464A"/>
    <w:rsid w:val="005B7D74"/>
    <w:rsid w:val="005B7E98"/>
    <w:rsid w:val="005B7FBC"/>
    <w:rsid w:val="005C05A3"/>
    <w:rsid w:val="005C1B37"/>
    <w:rsid w:val="005C327C"/>
    <w:rsid w:val="005C3467"/>
    <w:rsid w:val="005C414A"/>
    <w:rsid w:val="005C417C"/>
    <w:rsid w:val="005C461C"/>
    <w:rsid w:val="005C5241"/>
    <w:rsid w:val="005C5CFD"/>
    <w:rsid w:val="005C6D4A"/>
    <w:rsid w:val="005C790E"/>
    <w:rsid w:val="005C7F93"/>
    <w:rsid w:val="005D0A0C"/>
    <w:rsid w:val="005D14D3"/>
    <w:rsid w:val="005D1720"/>
    <w:rsid w:val="005D26A1"/>
    <w:rsid w:val="005D4233"/>
    <w:rsid w:val="005D4418"/>
    <w:rsid w:val="005D4692"/>
    <w:rsid w:val="005D4E10"/>
    <w:rsid w:val="005D4E4A"/>
    <w:rsid w:val="005D53CF"/>
    <w:rsid w:val="005D5690"/>
    <w:rsid w:val="005D5797"/>
    <w:rsid w:val="005D6C07"/>
    <w:rsid w:val="005E1EED"/>
    <w:rsid w:val="005E239A"/>
    <w:rsid w:val="005E24CF"/>
    <w:rsid w:val="005E2DC1"/>
    <w:rsid w:val="005E3079"/>
    <w:rsid w:val="005E3AAA"/>
    <w:rsid w:val="005E463F"/>
    <w:rsid w:val="005E48FE"/>
    <w:rsid w:val="005E4E7F"/>
    <w:rsid w:val="005E5D24"/>
    <w:rsid w:val="005E6A64"/>
    <w:rsid w:val="005E7155"/>
    <w:rsid w:val="005E7AAD"/>
    <w:rsid w:val="005E7B07"/>
    <w:rsid w:val="005F0144"/>
    <w:rsid w:val="005F01EC"/>
    <w:rsid w:val="005F1A0A"/>
    <w:rsid w:val="005F1BEC"/>
    <w:rsid w:val="005F20FC"/>
    <w:rsid w:val="005F2A1D"/>
    <w:rsid w:val="005F2DFD"/>
    <w:rsid w:val="005F49C8"/>
    <w:rsid w:val="005F4E96"/>
    <w:rsid w:val="005F4F45"/>
    <w:rsid w:val="005F5245"/>
    <w:rsid w:val="005F5949"/>
    <w:rsid w:val="005F5E09"/>
    <w:rsid w:val="005F5FB7"/>
    <w:rsid w:val="005F6309"/>
    <w:rsid w:val="005F6317"/>
    <w:rsid w:val="005F660A"/>
    <w:rsid w:val="005F7930"/>
    <w:rsid w:val="005F7B4B"/>
    <w:rsid w:val="0060075F"/>
    <w:rsid w:val="006010F3"/>
    <w:rsid w:val="0060249B"/>
    <w:rsid w:val="00603282"/>
    <w:rsid w:val="006042E7"/>
    <w:rsid w:val="00604EB5"/>
    <w:rsid w:val="00605428"/>
    <w:rsid w:val="006059E0"/>
    <w:rsid w:val="00607423"/>
    <w:rsid w:val="00607A35"/>
    <w:rsid w:val="006112D5"/>
    <w:rsid w:val="00611511"/>
    <w:rsid w:val="00611759"/>
    <w:rsid w:val="00612CF5"/>
    <w:rsid w:val="00612D76"/>
    <w:rsid w:val="00614076"/>
    <w:rsid w:val="00614137"/>
    <w:rsid w:val="006143E7"/>
    <w:rsid w:val="00615001"/>
    <w:rsid w:val="00615A36"/>
    <w:rsid w:val="006164B6"/>
    <w:rsid w:val="0061662F"/>
    <w:rsid w:val="00617885"/>
    <w:rsid w:val="00620079"/>
    <w:rsid w:val="00620E79"/>
    <w:rsid w:val="006217AD"/>
    <w:rsid w:val="00621DF5"/>
    <w:rsid w:val="00623019"/>
    <w:rsid w:val="00624428"/>
    <w:rsid w:val="006247BF"/>
    <w:rsid w:val="00624B60"/>
    <w:rsid w:val="00624EFD"/>
    <w:rsid w:val="00624FC5"/>
    <w:rsid w:val="006252A6"/>
    <w:rsid w:val="00626257"/>
    <w:rsid w:val="006269E9"/>
    <w:rsid w:val="006272EC"/>
    <w:rsid w:val="00627507"/>
    <w:rsid w:val="0063096C"/>
    <w:rsid w:val="006319BF"/>
    <w:rsid w:val="00631EF3"/>
    <w:rsid w:val="006324D4"/>
    <w:rsid w:val="00633A91"/>
    <w:rsid w:val="00633CD0"/>
    <w:rsid w:val="0063418A"/>
    <w:rsid w:val="00634C64"/>
    <w:rsid w:val="00634E2C"/>
    <w:rsid w:val="00635B1D"/>
    <w:rsid w:val="00635BE0"/>
    <w:rsid w:val="00635ED9"/>
    <w:rsid w:val="00636CB0"/>
    <w:rsid w:val="00637059"/>
    <w:rsid w:val="00637AFB"/>
    <w:rsid w:val="00637BC8"/>
    <w:rsid w:val="006415BB"/>
    <w:rsid w:val="0064168F"/>
    <w:rsid w:val="00641998"/>
    <w:rsid w:val="00642062"/>
    <w:rsid w:val="00642A3E"/>
    <w:rsid w:val="00643290"/>
    <w:rsid w:val="00643DCA"/>
    <w:rsid w:val="00644F34"/>
    <w:rsid w:val="00644F7A"/>
    <w:rsid w:val="00645189"/>
    <w:rsid w:val="006453E7"/>
    <w:rsid w:val="006453F8"/>
    <w:rsid w:val="006459A5"/>
    <w:rsid w:val="006462D2"/>
    <w:rsid w:val="00646E5C"/>
    <w:rsid w:val="00647171"/>
    <w:rsid w:val="00647CCF"/>
    <w:rsid w:val="00650911"/>
    <w:rsid w:val="00650C7C"/>
    <w:rsid w:val="00651ACD"/>
    <w:rsid w:val="0065205F"/>
    <w:rsid w:val="00653B4C"/>
    <w:rsid w:val="006543CE"/>
    <w:rsid w:val="006544B6"/>
    <w:rsid w:val="00654E3D"/>
    <w:rsid w:val="006558A8"/>
    <w:rsid w:val="00656727"/>
    <w:rsid w:val="00656E71"/>
    <w:rsid w:val="00657E78"/>
    <w:rsid w:val="006602E0"/>
    <w:rsid w:val="00661267"/>
    <w:rsid w:val="00661534"/>
    <w:rsid w:val="00661CB1"/>
    <w:rsid w:val="00662153"/>
    <w:rsid w:val="00663066"/>
    <w:rsid w:val="006630C8"/>
    <w:rsid w:val="0066332D"/>
    <w:rsid w:val="0066383D"/>
    <w:rsid w:val="00663868"/>
    <w:rsid w:val="00664B4E"/>
    <w:rsid w:val="00664E4D"/>
    <w:rsid w:val="00665014"/>
    <w:rsid w:val="0066568D"/>
    <w:rsid w:val="00665721"/>
    <w:rsid w:val="0066694C"/>
    <w:rsid w:val="00666CBF"/>
    <w:rsid w:val="0066718F"/>
    <w:rsid w:val="0066732C"/>
    <w:rsid w:val="00667832"/>
    <w:rsid w:val="00670C78"/>
    <w:rsid w:val="006711C3"/>
    <w:rsid w:val="006714C0"/>
    <w:rsid w:val="00671564"/>
    <w:rsid w:val="00671942"/>
    <w:rsid w:val="006719A3"/>
    <w:rsid w:val="00672A04"/>
    <w:rsid w:val="006738B3"/>
    <w:rsid w:val="00673EAF"/>
    <w:rsid w:val="00674BBF"/>
    <w:rsid w:val="00674F3A"/>
    <w:rsid w:val="006757EC"/>
    <w:rsid w:val="00675CFC"/>
    <w:rsid w:val="00676304"/>
    <w:rsid w:val="006769C7"/>
    <w:rsid w:val="00676CF3"/>
    <w:rsid w:val="006778ED"/>
    <w:rsid w:val="00680398"/>
    <w:rsid w:val="0068207A"/>
    <w:rsid w:val="00682BCE"/>
    <w:rsid w:val="006833F7"/>
    <w:rsid w:val="006837FF"/>
    <w:rsid w:val="00683836"/>
    <w:rsid w:val="00683AFC"/>
    <w:rsid w:val="0068400D"/>
    <w:rsid w:val="00684E41"/>
    <w:rsid w:val="0068536B"/>
    <w:rsid w:val="0068646A"/>
    <w:rsid w:val="006870DC"/>
    <w:rsid w:val="00687EA4"/>
    <w:rsid w:val="00692270"/>
    <w:rsid w:val="00692559"/>
    <w:rsid w:val="006928A1"/>
    <w:rsid w:val="00694435"/>
    <w:rsid w:val="0069556E"/>
    <w:rsid w:val="00695690"/>
    <w:rsid w:val="00695BFB"/>
    <w:rsid w:val="00695E42"/>
    <w:rsid w:val="006963A1"/>
    <w:rsid w:val="00696738"/>
    <w:rsid w:val="00697210"/>
    <w:rsid w:val="006A03EA"/>
    <w:rsid w:val="006A0541"/>
    <w:rsid w:val="006A2074"/>
    <w:rsid w:val="006A2076"/>
    <w:rsid w:val="006A27C4"/>
    <w:rsid w:val="006A2AF3"/>
    <w:rsid w:val="006A327F"/>
    <w:rsid w:val="006A3CEB"/>
    <w:rsid w:val="006A49D9"/>
    <w:rsid w:val="006A49DD"/>
    <w:rsid w:val="006A532E"/>
    <w:rsid w:val="006A7437"/>
    <w:rsid w:val="006B0AF8"/>
    <w:rsid w:val="006B139B"/>
    <w:rsid w:val="006B168E"/>
    <w:rsid w:val="006B1A97"/>
    <w:rsid w:val="006B2FB5"/>
    <w:rsid w:val="006B3946"/>
    <w:rsid w:val="006B3A03"/>
    <w:rsid w:val="006B423F"/>
    <w:rsid w:val="006B6891"/>
    <w:rsid w:val="006B6E71"/>
    <w:rsid w:val="006B6F8D"/>
    <w:rsid w:val="006B7091"/>
    <w:rsid w:val="006B721B"/>
    <w:rsid w:val="006B72AA"/>
    <w:rsid w:val="006B736F"/>
    <w:rsid w:val="006B7B73"/>
    <w:rsid w:val="006C055E"/>
    <w:rsid w:val="006C09E8"/>
    <w:rsid w:val="006C0C21"/>
    <w:rsid w:val="006C0FAD"/>
    <w:rsid w:val="006C2B6B"/>
    <w:rsid w:val="006C470D"/>
    <w:rsid w:val="006C4A40"/>
    <w:rsid w:val="006C4AF1"/>
    <w:rsid w:val="006C5649"/>
    <w:rsid w:val="006C5A6E"/>
    <w:rsid w:val="006C6FCF"/>
    <w:rsid w:val="006C7091"/>
    <w:rsid w:val="006C771A"/>
    <w:rsid w:val="006D0093"/>
    <w:rsid w:val="006D0610"/>
    <w:rsid w:val="006D113D"/>
    <w:rsid w:val="006D139D"/>
    <w:rsid w:val="006D17C8"/>
    <w:rsid w:val="006D1B7F"/>
    <w:rsid w:val="006D33BF"/>
    <w:rsid w:val="006D3770"/>
    <w:rsid w:val="006D3905"/>
    <w:rsid w:val="006D443D"/>
    <w:rsid w:val="006D446E"/>
    <w:rsid w:val="006D4F6A"/>
    <w:rsid w:val="006D55C2"/>
    <w:rsid w:val="006D59C2"/>
    <w:rsid w:val="006D5D95"/>
    <w:rsid w:val="006D65AD"/>
    <w:rsid w:val="006E019A"/>
    <w:rsid w:val="006E1C1F"/>
    <w:rsid w:val="006E1ED6"/>
    <w:rsid w:val="006E21DC"/>
    <w:rsid w:val="006E2733"/>
    <w:rsid w:val="006E3CBA"/>
    <w:rsid w:val="006E3EA5"/>
    <w:rsid w:val="006E4165"/>
    <w:rsid w:val="006E41BE"/>
    <w:rsid w:val="006E4BD9"/>
    <w:rsid w:val="006E500C"/>
    <w:rsid w:val="006E58D6"/>
    <w:rsid w:val="006E633E"/>
    <w:rsid w:val="006F1DF5"/>
    <w:rsid w:val="006F213A"/>
    <w:rsid w:val="006F3630"/>
    <w:rsid w:val="006F36DB"/>
    <w:rsid w:val="006F5026"/>
    <w:rsid w:val="006F56DF"/>
    <w:rsid w:val="006F5EE1"/>
    <w:rsid w:val="006F60BB"/>
    <w:rsid w:val="006F6199"/>
    <w:rsid w:val="006F64D2"/>
    <w:rsid w:val="006F747B"/>
    <w:rsid w:val="007008BF"/>
    <w:rsid w:val="0070124A"/>
    <w:rsid w:val="00701399"/>
    <w:rsid w:val="00701451"/>
    <w:rsid w:val="007024D5"/>
    <w:rsid w:val="00703079"/>
    <w:rsid w:val="007034B1"/>
    <w:rsid w:val="00704336"/>
    <w:rsid w:val="00704991"/>
    <w:rsid w:val="00704BBD"/>
    <w:rsid w:val="0070715F"/>
    <w:rsid w:val="00707C9F"/>
    <w:rsid w:val="00710545"/>
    <w:rsid w:val="00710567"/>
    <w:rsid w:val="00710ECE"/>
    <w:rsid w:val="00711489"/>
    <w:rsid w:val="00711CF5"/>
    <w:rsid w:val="00711D58"/>
    <w:rsid w:val="00711DCE"/>
    <w:rsid w:val="007123D0"/>
    <w:rsid w:val="00712711"/>
    <w:rsid w:val="0071309F"/>
    <w:rsid w:val="00713123"/>
    <w:rsid w:val="007152A0"/>
    <w:rsid w:val="007169E3"/>
    <w:rsid w:val="00717941"/>
    <w:rsid w:val="007209FA"/>
    <w:rsid w:val="00720EEB"/>
    <w:rsid w:val="007210AF"/>
    <w:rsid w:val="007211B1"/>
    <w:rsid w:val="007216EF"/>
    <w:rsid w:val="00722394"/>
    <w:rsid w:val="00722D95"/>
    <w:rsid w:val="00722EF3"/>
    <w:rsid w:val="007231A1"/>
    <w:rsid w:val="00723F6C"/>
    <w:rsid w:val="00724E4A"/>
    <w:rsid w:val="00724EED"/>
    <w:rsid w:val="0072514F"/>
    <w:rsid w:val="00725255"/>
    <w:rsid w:val="00727136"/>
    <w:rsid w:val="00727D1C"/>
    <w:rsid w:val="00727F9D"/>
    <w:rsid w:val="007300F3"/>
    <w:rsid w:val="007307D6"/>
    <w:rsid w:val="00732721"/>
    <w:rsid w:val="007328FD"/>
    <w:rsid w:val="00732B9A"/>
    <w:rsid w:val="00734802"/>
    <w:rsid w:val="007356B0"/>
    <w:rsid w:val="00735FBA"/>
    <w:rsid w:val="007368A2"/>
    <w:rsid w:val="007369A9"/>
    <w:rsid w:val="00736A0E"/>
    <w:rsid w:val="007373F0"/>
    <w:rsid w:val="0073745A"/>
    <w:rsid w:val="007378AC"/>
    <w:rsid w:val="00737F20"/>
    <w:rsid w:val="0074021D"/>
    <w:rsid w:val="0074050B"/>
    <w:rsid w:val="0074052A"/>
    <w:rsid w:val="00740F9B"/>
    <w:rsid w:val="00741788"/>
    <w:rsid w:val="007417FF"/>
    <w:rsid w:val="00741ADC"/>
    <w:rsid w:val="007420C5"/>
    <w:rsid w:val="00742117"/>
    <w:rsid w:val="0074223B"/>
    <w:rsid w:val="00743B32"/>
    <w:rsid w:val="00744F09"/>
    <w:rsid w:val="007461F7"/>
    <w:rsid w:val="0074658D"/>
    <w:rsid w:val="0074671E"/>
    <w:rsid w:val="0074673D"/>
    <w:rsid w:val="007469D3"/>
    <w:rsid w:val="00746B2F"/>
    <w:rsid w:val="00746C0D"/>
    <w:rsid w:val="00746ECC"/>
    <w:rsid w:val="00750501"/>
    <w:rsid w:val="00750CE9"/>
    <w:rsid w:val="007517A0"/>
    <w:rsid w:val="00751A1D"/>
    <w:rsid w:val="00751E72"/>
    <w:rsid w:val="00752567"/>
    <w:rsid w:val="0075267D"/>
    <w:rsid w:val="00752ECA"/>
    <w:rsid w:val="00753436"/>
    <w:rsid w:val="007534E3"/>
    <w:rsid w:val="007540EB"/>
    <w:rsid w:val="0075452A"/>
    <w:rsid w:val="00754BCC"/>
    <w:rsid w:val="007557B1"/>
    <w:rsid w:val="00755BE9"/>
    <w:rsid w:val="00756131"/>
    <w:rsid w:val="007567B7"/>
    <w:rsid w:val="007567FB"/>
    <w:rsid w:val="00756CCD"/>
    <w:rsid w:val="00757577"/>
    <w:rsid w:val="007612AB"/>
    <w:rsid w:val="007612E1"/>
    <w:rsid w:val="00762183"/>
    <w:rsid w:val="007621E6"/>
    <w:rsid w:val="0076262F"/>
    <w:rsid w:val="007629C0"/>
    <w:rsid w:val="00763D1D"/>
    <w:rsid w:val="00763ECB"/>
    <w:rsid w:val="00764522"/>
    <w:rsid w:val="00764E50"/>
    <w:rsid w:val="00767F77"/>
    <w:rsid w:val="0077013D"/>
    <w:rsid w:val="007703D4"/>
    <w:rsid w:val="00770A3A"/>
    <w:rsid w:val="00771C07"/>
    <w:rsid w:val="007726C5"/>
    <w:rsid w:val="0077278B"/>
    <w:rsid w:val="00772B35"/>
    <w:rsid w:val="0077363B"/>
    <w:rsid w:val="00773830"/>
    <w:rsid w:val="007739E7"/>
    <w:rsid w:val="00773B00"/>
    <w:rsid w:val="00773C9D"/>
    <w:rsid w:val="007752F3"/>
    <w:rsid w:val="0077532C"/>
    <w:rsid w:val="0077560A"/>
    <w:rsid w:val="00776224"/>
    <w:rsid w:val="00777627"/>
    <w:rsid w:val="00777921"/>
    <w:rsid w:val="00780E70"/>
    <w:rsid w:val="00781C45"/>
    <w:rsid w:val="00781E6E"/>
    <w:rsid w:val="007839AC"/>
    <w:rsid w:val="007851BB"/>
    <w:rsid w:val="00785388"/>
    <w:rsid w:val="007860CF"/>
    <w:rsid w:val="00786595"/>
    <w:rsid w:val="0078709E"/>
    <w:rsid w:val="00787F03"/>
    <w:rsid w:val="00790AB4"/>
    <w:rsid w:val="00790B49"/>
    <w:rsid w:val="00790E43"/>
    <w:rsid w:val="0079260C"/>
    <w:rsid w:val="007929F6"/>
    <w:rsid w:val="00793056"/>
    <w:rsid w:val="00793504"/>
    <w:rsid w:val="00793FE7"/>
    <w:rsid w:val="00795AA8"/>
    <w:rsid w:val="00795D05"/>
    <w:rsid w:val="00796930"/>
    <w:rsid w:val="00796E43"/>
    <w:rsid w:val="0079788A"/>
    <w:rsid w:val="00797C75"/>
    <w:rsid w:val="00797C8A"/>
    <w:rsid w:val="00797ECB"/>
    <w:rsid w:val="007A0461"/>
    <w:rsid w:val="007A135D"/>
    <w:rsid w:val="007A16B8"/>
    <w:rsid w:val="007A1F95"/>
    <w:rsid w:val="007A320C"/>
    <w:rsid w:val="007A34AA"/>
    <w:rsid w:val="007A4352"/>
    <w:rsid w:val="007A46F5"/>
    <w:rsid w:val="007A5926"/>
    <w:rsid w:val="007A5FF3"/>
    <w:rsid w:val="007A78E1"/>
    <w:rsid w:val="007A7B53"/>
    <w:rsid w:val="007A7BC5"/>
    <w:rsid w:val="007B25CE"/>
    <w:rsid w:val="007B2B4F"/>
    <w:rsid w:val="007B2BE1"/>
    <w:rsid w:val="007B2F22"/>
    <w:rsid w:val="007B3573"/>
    <w:rsid w:val="007B55F4"/>
    <w:rsid w:val="007B56F4"/>
    <w:rsid w:val="007B59EC"/>
    <w:rsid w:val="007B6162"/>
    <w:rsid w:val="007B6DA3"/>
    <w:rsid w:val="007B6FB9"/>
    <w:rsid w:val="007C00CF"/>
    <w:rsid w:val="007C02D8"/>
    <w:rsid w:val="007C0764"/>
    <w:rsid w:val="007C1380"/>
    <w:rsid w:val="007C1AE8"/>
    <w:rsid w:val="007C1FE5"/>
    <w:rsid w:val="007C2B8D"/>
    <w:rsid w:val="007C336A"/>
    <w:rsid w:val="007C3534"/>
    <w:rsid w:val="007C3645"/>
    <w:rsid w:val="007C38B6"/>
    <w:rsid w:val="007C3BA9"/>
    <w:rsid w:val="007C3DD0"/>
    <w:rsid w:val="007C4370"/>
    <w:rsid w:val="007C448C"/>
    <w:rsid w:val="007C4CE2"/>
    <w:rsid w:val="007C5106"/>
    <w:rsid w:val="007C5278"/>
    <w:rsid w:val="007C6203"/>
    <w:rsid w:val="007C643F"/>
    <w:rsid w:val="007C7237"/>
    <w:rsid w:val="007C7646"/>
    <w:rsid w:val="007C77BC"/>
    <w:rsid w:val="007D00FA"/>
    <w:rsid w:val="007D04C2"/>
    <w:rsid w:val="007D0C91"/>
    <w:rsid w:val="007D0E3A"/>
    <w:rsid w:val="007D1CCB"/>
    <w:rsid w:val="007D2AAC"/>
    <w:rsid w:val="007D2D5F"/>
    <w:rsid w:val="007D383C"/>
    <w:rsid w:val="007D3C3E"/>
    <w:rsid w:val="007D3C6F"/>
    <w:rsid w:val="007D3FF2"/>
    <w:rsid w:val="007D4873"/>
    <w:rsid w:val="007D4B26"/>
    <w:rsid w:val="007D4C0A"/>
    <w:rsid w:val="007D5522"/>
    <w:rsid w:val="007D58BD"/>
    <w:rsid w:val="007D5955"/>
    <w:rsid w:val="007D6007"/>
    <w:rsid w:val="007D6059"/>
    <w:rsid w:val="007E0176"/>
    <w:rsid w:val="007E06A4"/>
    <w:rsid w:val="007E3AA5"/>
    <w:rsid w:val="007E3DC8"/>
    <w:rsid w:val="007E4D6F"/>
    <w:rsid w:val="007E4F2F"/>
    <w:rsid w:val="007E668E"/>
    <w:rsid w:val="007E6EEB"/>
    <w:rsid w:val="007F0909"/>
    <w:rsid w:val="007F0EE0"/>
    <w:rsid w:val="007F14FE"/>
    <w:rsid w:val="007F1599"/>
    <w:rsid w:val="007F1DDC"/>
    <w:rsid w:val="007F1E2F"/>
    <w:rsid w:val="007F2A81"/>
    <w:rsid w:val="007F3022"/>
    <w:rsid w:val="007F3345"/>
    <w:rsid w:val="007F4A89"/>
    <w:rsid w:val="007F631D"/>
    <w:rsid w:val="007F6DD6"/>
    <w:rsid w:val="007F7A7E"/>
    <w:rsid w:val="007F7EEF"/>
    <w:rsid w:val="007F7F8B"/>
    <w:rsid w:val="00800481"/>
    <w:rsid w:val="00800593"/>
    <w:rsid w:val="008009A9"/>
    <w:rsid w:val="00801B8B"/>
    <w:rsid w:val="008026B0"/>
    <w:rsid w:val="00802CCC"/>
    <w:rsid w:val="00803364"/>
    <w:rsid w:val="008038BB"/>
    <w:rsid w:val="00804C09"/>
    <w:rsid w:val="008078BF"/>
    <w:rsid w:val="0080794A"/>
    <w:rsid w:val="00807A07"/>
    <w:rsid w:val="00807B95"/>
    <w:rsid w:val="00807C21"/>
    <w:rsid w:val="00807E0C"/>
    <w:rsid w:val="00810134"/>
    <w:rsid w:val="0081015C"/>
    <w:rsid w:val="00810EA9"/>
    <w:rsid w:val="0081101A"/>
    <w:rsid w:val="00811042"/>
    <w:rsid w:val="0081114E"/>
    <w:rsid w:val="008119F9"/>
    <w:rsid w:val="00811EE1"/>
    <w:rsid w:val="00811F6D"/>
    <w:rsid w:val="00811FF9"/>
    <w:rsid w:val="00812BD4"/>
    <w:rsid w:val="00812E12"/>
    <w:rsid w:val="008131C9"/>
    <w:rsid w:val="008139CE"/>
    <w:rsid w:val="00813F47"/>
    <w:rsid w:val="008141D7"/>
    <w:rsid w:val="00814F9B"/>
    <w:rsid w:val="00815888"/>
    <w:rsid w:val="00816A51"/>
    <w:rsid w:val="008202E9"/>
    <w:rsid w:val="0082280E"/>
    <w:rsid w:val="008235E4"/>
    <w:rsid w:val="00823846"/>
    <w:rsid w:val="00824FC2"/>
    <w:rsid w:val="00825426"/>
    <w:rsid w:val="0082612F"/>
    <w:rsid w:val="0082630B"/>
    <w:rsid w:val="00826AF8"/>
    <w:rsid w:val="00827559"/>
    <w:rsid w:val="00827738"/>
    <w:rsid w:val="00827BEA"/>
    <w:rsid w:val="00827CFE"/>
    <w:rsid w:val="00827D2A"/>
    <w:rsid w:val="00830691"/>
    <w:rsid w:val="00831D18"/>
    <w:rsid w:val="00831F00"/>
    <w:rsid w:val="0083228F"/>
    <w:rsid w:val="008322CF"/>
    <w:rsid w:val="00832DFF"/>
    <w:rsid w:val="00833C5E"/>
    <w:rsid w:val="008349AE"/>
    <w:rsid w:val="00834BC0"/>
    <w:rsid w:val="00834FED"/>
    <w:rsid w:val="008350BB"/>
    <w:rsid w:val="00836033"/>
    <w:rsid w:val="008367C7"/>
    <w:rsid w:val="00836BCA"/>
    <w:rsid w:val="00837049"/>
    <w:rsid w:val="008370CA"/>
    <w:rsid w:val="0083782C"/>
    <w:rsid w:val="0084002D"/>
    <w:rsid w:val="008400CF"/>
    <w:rsid w:val="00840161"/>
    <w:rsid w:val="00840BCB"/>
    <w:rsid w:val="00840F2F"/>
    <w:rsid w:val="00840F9E"/>
    <w:rsid w:val="00841CF9"/>
    <w:rsid w:val="008421EB"/>
    <w:rsid w:val="008422DF"/>
    <w:rsid w:val="008423D2"/>
    <w:rsid w:val="0084280A"/>
    <w:rsid w:val="00843624"/>
    <w:rsid w:val="008441F5"/>
    <w:rsid w:val="00845861"/>
    <w:rsid w:val="00845FD3"/>
    <w:rsid w:val="0084697E"/>
    <w:rsid w:val="008472D5"/>
    <w:rsid w:val="00850097"/>
    <w:rsid w:val="00850AF5"/>
    <w:rsid w:val="0085104F"/>
    <w:rsid w:val="00851981"/>
    <w:rsid w:val="00852593"/>
    <w:rsid w:val="008529F8"/>
    <w:rsid w:val="00852C00"/>
    <w:rsid w:val="00852D2F"/>
    <w:rsid w:val="00853760"/>
    <w:rsid w:val="008537C8"/>
    <w:rsid w:val="00853945"/>
    <w:rsid w:val="00853A05"/>
    <w:rsid w:val="008543BC"/>
    <w:rsid w:val="008551B7"/>
    <w:rsid w:val="00855C38"/>
    <w:rsid w:val="0085613E"/>
    <w:rsid w:val="00856B61"/>
    <w:rsid w:val="00857477"/>
    <w:rsid w:val="00857E49"/>
    <w:rsid w:val="008608AB"/>
    <w:rsid w:val="00860D0C"/>
    <w:rsid w:val="00861FC2"/>
    <w:rsid w:val="00862701"/>
    <w:rsid w:val="00863F4A"/>
    <w:rsid w:val="008645E8"/>
    <w:rsid w:val="008657B0"/>
    <w:rsid w:val="00865B97"/>
    <w:rsid w:val="00865E1E"/>
    <w:rsid w:val="008660A2"/>
    <w:rsid w:val="008667D0"/>
    <w:rsid w:val="0086708F"/>
    <w:rsid w:val="00867171"/>
    <w:rsid w:val="008679AF"/>
    <w:rsid w:val="00867EFC"/>
    <w:rsid w:val="008710CE"/>
    <w:rsid w:val="008711CE"/>
    <w:rsid w:val="008716E1"/>
    <w:rsid w:val="00872355"/>
    <w:rsid w:val="00872465"/>
    <w:rsid w:val="008726EB"/>
    <w:rsid w:val="00872D55"/>
    <w:rsid w:val="00873018"/>
    <w:rsid w:val="008748C1"/>
    <w:rsid w:val="00876957"/>
    <w:rsid w:val="008769D7"/>
    <w:rsid w:val="00876B47"/>
    <w:rsid w:val="00877074"/>
    <w:rsid w:val="00877F19"/>
    <w:rsid w:val="00880441"/>
    <w:rsid w:val="00880768"/>
    <w:rsid w:val="00881987"/>
    <w:rsid w:val="00881AB2"/>
    <w:rsid w:val="0088389B"/>
    <w:rsid w:val="008838C2"/>
    <w:rsid w:val="00883B68"/>
    <w:rsid w:val="00883FBC"/>
    <w:rsid w:val="00885745"/>
    <w:rsid w:val="00885B75"/>
    <w:rsid w:val="00885B91"/>
    <w:rsid w:val="00886CEC"/>
    <w:rsid w:val="00887581"/>
    <w:rsid w:val="00891184"/>
    <w:rsid w:val="008913B9"/>
    <w:rsid w:val="00891C3F"/>
    <w:rsid w:val="00892777"/>
    <w:rsid w:val="0089386E"/>
    <w:rsid w:val="00894A0A"/>
    <w:rsid w:val="00894A1E"/>
    <w:rsid w:val="00894D28"/>
    <w:rsid w:val="0089506F"/>
    <w:rsid w:val="00895BB2"/>
    <w:rsid w:val="00895E28"/>
    <w:rsid w:val="00896169"/>
    <w:rsid w:val="00897D8C"/>
    <w:rsid w:val="00897E34"/>
    <w:rsid w:val="008A1C07"/>
    <w:rsid w:val="008A1D03"/>
    <w:rsid w:val="008A28A6"/>
    <w:rsid w:val="008A2A37"/>
    <w:rsid w:val="008A2A47"/>
    <w:rsid w:val="008A2E82"/>
    <w:rsid w:val="008A3EED"/>
    <w:rsid w:val="008A49E5"/>
    <w:rsid w:val="008A5A10"/>
    <w:rsid w:val="008A5B5F"/>
    <w:rsid w:val="008A6801"/>
    <w:rsid w:val="008A7BEC"/>
    <w:rsid w:val="008A7D2C"/>
    <w:rsid w:val="008A7D80"/>
    <w:rsid w:val="008B0851"/>
    <w:rsid w:val="008B25F5"/>
    <w:rsid w:val="008B2957"/>
    <w:rsid w:val="008B2DF8"/>
    <w:rsid w:val="008B3BC9"/>
    <w:rsid w:val="008B5298"/>
    <w:rsid w:val="008B5368"/>
    <w:rsid w:val="008B607A"/>
    <w:rsid w:val="008B61D4"/>
    <w:rsid w:val="008B63B2"/>
    <w:rsid w:val="008B650F"/>
    <w:rsid w:val="008B6533"/>
    <w:rsid w:val="008B6C2A"/>
    <w:rsid w:val="008B7049"/>
    <w:rsid w:val="008C02FA"/>
    <w:rsid w:val="008C1D7B"/>
    <w:rsid w:val="008C1DEE"/>
    <w:rsid w:val="008C2582"/>
    <w:rsid w:val="008C25D5"/>
    <w:rsid w:val="008C4276"/>
    <w:rsid w:val="008C4367"/>
    <w:rsid w:val="008C43F2"/>
    <w:rsid w:val="008C674E"/>
    <w:rsid w:val="008C6CAA"/>
    <w:rsid w:val="008C71DD"/>
    <w:rsid w:val="008C7C4D"/>
    <w:rsid w:val="008D002A"/>
    <w:rsid w:val="008D07FB"/>
    <w:rsid w:val="008D08B3"/>
    <w:rsid w:val="008D1037"/>
    <w:rsid w:val="008D1F38"/>
    <w:rsid w:val="008D1F68"/>
    <w:rsid w:val="008D25AA"/>
    <w:rsid w:val="008D3F5A"/>
    <w:rsid w:val="008D42F3"/>
    <w:rsid w:val="008D445E"/>
    <w:rsid w:val="008D4747"/>
    <w:rsid w:val="008D49AD"/>
    <w:rsid w:val="008D4EB0"/>
    <w:rsid w:val="008D51D8"/>
    <w:rsid w:val="008D5EDC"/>
    <w:rsid w:val="008D6345"/>
    <w:rsid w:val="008D69D7"/>
    <w:rsid w:val="008D6A6D"/>
    <w:rsid w:val="008D6AD5"/>
    <w:rsid w:val="008D7111"/>
    <w:rsid w:val="008D73A1"/>
    <w:rsid w:val="008D7B78"/>
    <w:rsid w:val="008E0199"/>
    <w:rsid w:val="008E0A38"/>
    <w:rsid w:val="008E0E51"/>
    <w:rsid w:val="008E197A"/>
    <w:rsid w:val="008E28B7"/>
    <w:rsid w:val="008E296D"/>
    <w:rsid w:val="008E32CC"/>
    <w:rsid w:val="008E517D"/>
    <w:rsid w:val="008E5D96"/>
    <w:rsid w:val="008E6F11"/>
    <w:rsid w:val="008E775F"/>
    <w:rsid w:val="008E7AEF"/>
    <w:rsid w:val="008E7C6E"/>
    <w:rsid w:val="008F08F1"/>
    <w:rsid w:val="008F0CCA"/>
    <w:rsid w:val="008F0ED6"/>
    <w:rsid w:val="008F2157"/>
    <w:rsid w:val="008F2944"/>
    <w:rsid w:val="008F295A"/>
    <w:rsid w:val="008F2CFA"/>
    <w:rsid w:val="008F372C"/>
    <w:rsid w:val="008F3846"/>
    <w:rsid w:val="008F3EC1"/>
    <w:rsid w:val="008F553E"/>
    <w:rsid w:val="008F5EE3"/>
    <w:rsid w:val="008F6006"/>
    <w:rsid w:val="008F683C"/>
    <w:rsid w:val="008F6A1A"/>
    <w:rsid w:val="008F72C3"/>
    <w:rsid w:val="008F759B"/>
    <w:rsid w:val="00901253"/>
    <w:rsid w:val="009032AC"/>
    <w:rsid w:val="00905ED6"/>
    <w:rsid w:val="0090665D"/>
    <w:rsid w:val="00906866"/>
    <w:rsid w:val="00907B30"/>
    <w:rsid w:val="009105EC"/>
    <w:rsid w:val="00910E37"/>
    <w:rsid w:val="00910F3B"/>
    <w:rsid w:val="00911762"/>
    <w:rsid w:val="009117E6"/>
    <w:rsid w:val="009118CB"/>
    <w:rsid w:val="00911A44"/>
    <w:rsid w:val="00911E84"/>
    <w:rsid w:val="00912867"/>
    <w:rsid w:val="00913DDD"/>
    <w:rsid w:val="00914103"/>
    <w:rsid w:val="009144C0"/>
    <w:rsid w:val="00914EA4"/>
    <w:rsid w:val="00915006"/>
    <w:rsid w:val="00915C65"/>
    <w:rsid w:val="00915E07"/>
    <w:rsid w:val="00916E2F"/>
    <w:rsid w:val="0091713E"/>
    <w:rsid w:val="00917744"/>
    <w:rsid w:val="00917B34"/>
    <w:rsid w:val="00917DDB"/>
    <w:rsid w:val="00920317"/>
    <w:rsid w:val="00921B32"/>
    <w:rsid w:val="00921DC3"/>
    <w:rsid w:val="009223F8"/>
    <w:rsid w:val="0092244F"/>
    <w:rsid w:val="009225B9"/>
    <w:rsid w:val="009235D8"/>
    <w:rsid w:val="00923F78"/>
    <w:rsid w:val="009245AF"/>
    <w:rsid w:val="00924AB4"/>
    <w:rsid w:val="00925233"/>
    <w:rsid w:val="00925E9D"/>
    <w:rsid w:val="00926375"/>
    <w:rsid w:val="00926AAF"/>
    <w:rsid w:val="00926E6A"/>
    <w:rsid w:val="009273EE"/>
    <w:rsid w:val="00930C2E"/>
    <w:rsid w:val="00930DA9"/>
    <w:rsid w:val="00931050"/>
    <w:rsid w:val="0093157C"/>
    <w:rsid w:val="009322E6"/>
    <w:rsid w:val="00933D16"/>
    <w:rsid w:val="00933E74"/>
    <w:rsid w:val="009341CF"/>
    <w:rsid w:val="009349C8"/>
    <w:rsid w:val="00934D53"/>
    <w:rsid w:val="0093716F"/>
    <w:rsid w:val="00937556"/>
    <w:rsid w:val="0094036E"/>
    <w:rsid w:val="0094056F"/>
    <w:rsid w:val="00941B25"/>
    <w:rsid w:val="00942199"/>
    <w:rsid w:val="009443C2"/>
    <w:rsid w:val="00944D01"/>
    <w:rsid w:val="00945FC7"/>
    <w:rsid w:val="00947440"/>
    <w:rsid w:val="00947E62"/>
    <w:rsid w:val="009505E0"/>
    <w:rsid w:val="00950EA6"/>
    <w:rsid w:val="00951261"/>
    <w:rsid w:val="0095134B"/>
    <w:rsid w:val="0095176C"/>
    <w:rsid w:val="00951861"/>
    <w:rsid w:val="00951D75"/>
    <w:rsid w:val="0095287E"/>
    <w:rsid w:val="00952CB8"/>
    <w:rsid w:val="00953324"/>
    <w:rsid w:val="00953995"/>
    <w:rsid w:val="00953A5B"/>
    <w:rsid w:val="00953E50"/>
    <w:rsid w:val="0095417C"/>
    <w:rsid w:val="009550D0"/>
    <w:rsid w:val="009556F5"/>
    <w:rsid w:val="00956603"/>
    <w:rsid w:val="00956824"/>
    <w:rsid w:val="00957102"/>
    <w:rsid w:val="009578E8"/>
    <w:rsid w:val="00957B7E"/>
    <w:rsid w:val="00957C67"/>
    <w:rsid w:val="00960F7D"/>
    <w:rsid w:val="0096200A"/>
    <w:rsid w:val="00963331"/>
    <w:rsid w:val="009634BF"/>
    <w:rsid w:val="00963522"/>
    <w:rsid w:val="0096429B"/>
    <w:rsid w:val="00965605"/>
    <w:rsid w:val="00965FC9"/>
    <w:rsid w:val="0096621A"/>
    <w:rsid w:val="009670F9"/>
    <w:rsid w:val="00967712"/>
    <w:rsid w:val="00967A68"/>
    <w:rsid w:val="00967AD1"/>
    <w:rsid w:val="00967EAE"/>
    <w:rsid w:val="009712DF"/>
    <w:rsid w:val="009714F8"/>
    <w:rsid w:val="009729BA"/>
    <w:rsid w:val="00972E5D"/>
    <w:rsid w:val="009733E5"/>
    <w:rsid w:val="009734CE"/>
    <w:rsid w:val="00973646"/>
    <w:rsid w:val="009739D0"/>
    <w:rsid w:val="00975463"/>
    <w:rsid w:val="00975F41"/>
    <w:rsid w:val="009760D2"/>
    <w:rsid w:val="0097774B"/>
    <w:rsid w:val="0098180E"/>
    <w:rsid w:val="0098184E"/>
    <w:rsid w:val="0098191A"/>
    <w:rsid w:val="00981BC9"/>
    <w:rsid w:val="00981DF4"/>
    <w:rsid w:val="0098350C"/>
    <w:rsid w:val="0098386B"/>
    <w:rsid w:val="00983F99"/>
    <w:rsid w:val="00984B49"/>
    <w:rsid w:val="00985F81"/>
    <w:rsid w:val="00986A0D"/>
    <w:rsid w:val="009907DC"/>
    <w:rsid w:val="00990BD0"/>
    <w:rsid w:val="009918A7"/>
    <w:rsid w:val="00992076"/>
    <w:rsid w:val="00992A6E"/>
    <w:rsid w:val="00992C39"/>
    <w:rsid w:val="00993947"/>
    <w:rsid w:val="009943AE"/>
    <w:rsid w:val="00994D1C"/>
    <w:rsid w:val="009952C9"/>
    <w:rsid w:val="00995437"/>
    <w:rsid w:val="009A04E9"/>
    <w:rsid w:val="009A0827"/>
    <w:rsid w:val="009A1A64"/>
    <w:rsid w:val="009A3BF7"/>
    <w:rsid w:val="009A3ECE"/>
    <w:rsid w:val="009A470A"/>
    <w:rsid w:val="009A560C"/>
    <w:rsid w:val="009A5C0E"/>
    <w:rsid w:val="009A662C"/>
    <w:rsid w:val="009A7AD2"/>
    <w:rsid w:val="009B00FB"/>
    <w:rsid w:val="009B0263"/>
    <w:rsid w:val="009B2A59"/>
    <w:rsid w:val="009B2EDD"/>
    <w:rsid w:val="009B3C7D"/>
    <w:rsid w:val="009B4468"/>
    <w:rsid w:val="009B4552"/>
    <w:rsid w:val="009B4774"/>
    <w:rsid w:val="009B4A1F"/>
    <w:rsid w:val="009B4DE0"/>
    <w:rsid w:val="009B784D"/>
    <w:rsid w:val="009B7A8D"/>
    <w:rsid w:val="009B7CB8"/>
    <w:rsid w:val="009B7DBB"/>
    <w:rsid w:val="009C00C4"/>
    <w:rsid w:val="009C0493"/>
    <w:rsid w:val="009C1083"/>
    <w:rsid w:val="009C1309"/>
    <w:rsid w:val="009C1E8A"/>
    <w:rsid w:val="009C241B"/>
    <w:rsid w:val="009C2BC5"/>
    <w:rsid w:val="009C3320"/>
    <w:rsid w:val="009C3A9E"/>
    <w:rsid w:val="009C3BB7"/>
    <w:rsid w:val="009C3F28"/>
    <w:rsid w:val="009C4416"/>
    <w:rsid w:val="009C4CA3"/>
    <w:rsid w:val="009C5B55"/>
    <w:rsid w:val="009C6697"/>
    <w:rsid w:val="009C751B"/>
    <w:rsid w:val="009D0F84"/>
    <w:rsid w:val="009D14AE"/>
    <w:rsid w:val="009D1879"/>
    <w:rsid w:val="009D2214"/>
    <w:rsid w:val="009D2371"/>
    <w:rsid w:val="009D28C4"/>
    <w:rsid w:val="009D2DAF"/>
    <w:rsid w:val="009D2FF0"/>
    <w:rsid w:val="009D307D"/>
    <w:rsid w:val="009D35AD"/>
    <w:rsid w:val="009D3D84"/>
    <w:rsid w:val="009D455D"/>
    <w:rsid w:val="009D4698"/>
    <w:rsid w:val="009D486B"/>
    <w:rsid w:val="009D4EF0"/>
    <w:rsid w:val="009D5A25"/>
    <w:rsid w:val="009D68D9"/>
    <w:rsid w:val="009D6CC8"/>
    <w:rsid w:val="009D6E08"/>
    <w:rsid w:val="009D6F9E"/>
    <w:rsid w:val="009D7A80"/>
    <w:rsid w:val="009D7B22"/>
    <w:rsid w:val="009E07A9"/>
    <w:rsid w:val="009E1183"/>
    <w:rsid w:val="009E236E"/>
    <w:rsid w:val="009E2727"/>
    <w:rsid w:val="009E2766"/>
    <w:rsid w:val="009E27D5"/>
    <w:rsid w:val="009E2E50"/>
    <w:rsid w:val="009E345C"/>
    <w:rsid w:val="009E37EB"/>
    <w:rsid w:val="009E4391"/>
    <w:rsid w:val="009E5191"/>
    <w:rsid w:val="009E5CBD"/>
    <w:rsid w:val="009E600A"/>
    <w:rsid w:val="009E6845"/>
    <w:rsid w:val="009E7174"/>
    <w:rsid w:val="009E7343"/>
    <w:rsid w:val="009F129B"/>
    <w:rsid w:val="009F20CF"/>
    <w:rsid w:val="009F2ED9"/>
    <w:rsid w:val="009F4A17"/>
    <w:rsid w:val="009F57C0"/>
    <w:rsid w:val="009F5C54"/>
    <w:rsid w:val="009F6574"/>
    <w:rsid w:val="009F7220"/>
    <w:rsid w:val="009F774B"/>
    <w:rsid w:val="009F7CC3"/>
    <w:rsid w:val="009F7E71"/>
    <w:rsid w:val="00A00C86"/>
    <w:rsid w:val="00A023F0"/>
    <w:rsid w:val="00A02868"/>
    <w:rsid w:val="00A033DA"/>
    <w:rsid w:val="00A038F7"/>
    <w:rsid w:val="00A039BF"/>
    <w:rsid w:val="00A040EA"/>
    <w:rsid w:val="00A0606A"/>
    <w:rsid w:val="00A06478"/>
    <w:rsid w:val="00A065A8"/>
    <w:rsid w:val="00A077B0"/>
    <w:rsid w:val="00A1121A"/>
    <w:rsid w:val="00A11267"/>
    <w:rsid w:val="00A11766"/>
    <w:rsid w:val="00A13037"/>
    <w:rsid w:val="00A130B9"/>
    <w:rsid w:val="00A1368E"/>
    <w:rsid w:val="00A13716"/>
    <w:rsid w:val="00A13A70"/>
    <w:rsid w:val="00A145A7"/>
    <w:rsid w:val="00A16155"/>
    <w:rsid w:val="00A16265"/>
    <w:rsid w:val="00A177BF"/>
    <w:rsid w:val="00A2086B"/>
    <w:rsid w:val="00A21156"/>
    <w:rsid w:val="00A21D03"/>
    <w:rsid w:val="00A21D26"/>
    <w:rsid w:val="00A223C1"/>
    <w:rsid w:val="00A22D99"/>
    <w:rsid w:val="00A2319C"/>
    <w:rsid w:val="00A23323"/>
    <w:rsid w:val="00A235FD"/>
    <w:rsid w:val="00A23AA6"/>
    <w:rsid w:val="00A23BAC"/>
    <w:rsid w:val="00A23E42"/>
    <w:rsid w:val="00A24936"/>
    <w:rsid w:val="00A24F7B"/>
    <w:rsid w:val="00A252F1"/>
    <w:rsid w:val="00A25E46"/>
    <w:rsid w:val="00A25F2B"/>
    <w:rsid w:val="00A26274"/>
    <w:rsid w:val="00A262C5"/>
    <w:rsid w:val="00A27065"/>
    <w:rsid w:val="00A30BB7"/>
    <w:rsid w:val="00A30CD7"/>
    <w:rsid w:val="00A30FE1"/>
    <w:rsid w:val="00A32599"/>
    <w:rsid w:val="00A34653"/>
    <w:rsid w:val="00A3583F"/>
    <w:rsid w:val="00A36107"/>
    <w:rsid w:val="00A36596"/>
    <w:rsid w:val="00A369B6"/>
    <w:rsid w:val="00A36FED"/>
    <w:rsid w:val="00A37242"/>
    <w:rsid w:val="00A3797C"/>
    <w:rsid w:val="00A37AD3"/>
    <w:rsid w:val="00A37C21"/>
    <w:rsid w:val="00A37D4A"/>
    <w:rsid w:val="00A406D7"/>
    <w:rsid w:val="00A411D8"/>
    <w:rsid w:val="00A412C1"/>
    <w:rsid w:val="00A412D0"/>
    <w:rsid w:val="00A420A4"/>
    <w:rsid w:val="00A4335E"/>
    <w:rsid w:val="00A4343A"/>
    <w:rsid w:val="00A43D6C"/>
    <w:rsid w:val="00A43F2F"/>
    <w:rsid w:val="00A449DC"/>
    <w:rsid w:val="00A44C72"/>
    <w:rsid w:val="00A452B3"/>
    <w:rsid w:val="00A452BA"/>
    <w:rsid w:val="00A45CEB"/>
    <w:rsid w:val="00A46328"/>
    <w:rsid w:val="00A467E5"/>
    <w:rsid w:val="00A46FCE"/>
    <w:rsid w:val="00A47831"/>
    <w:rsid w:val="00A4788F"/>
    <w:rsid w:val="00A50F02"/>
    <w:rsid w:val="00A50F2A"/>
    <w:rsid w:val="00A5120D"/>
    <w:rsid w:val="00A51289"/>
    <w:rsid w:val="00A52FEA"/>
    <w:rsid w:val="00A53860"/>
    <w:rsid w:val="00A546D6"/>
    <w:rsid w:val="00A5488C"/>
    <w:rsid w:val="00A5562D"/>
    <w:rsid w:val="00A5579D"/>
    <w:rsid w:val="00A55FF7"/>
    <w:rsid w:val="00A5715A"/>
    <w:rsid w:val="00A57ECB"/>
    <w:rsid w:val="00A604CD"/>
    <w:rsid w:val="00A6132C"/>
    <w:rsid w:val="00A61540"/>
    <w:rsid w:val="00A61AA1"/>
    <w:rsid w:val="00A62217"/>
    <w:rsid w:val="00A63A04"/>
    <w:rsid w:val="00A64404"/>
    <w:rsid w:val="00A644E7"/>
    <w:rsid w:val="00A650C3"/>
    <w:rsid w:val="00A65C97"/>
    <w:rsid w:val="00A661CA"/>
    <w:rsid w:val="00A6625A"/>
    <w:rsid w:val="00A71B38"/>
    <w:rsid w:val="00A71EE2"/>
    <w:rsid w:val="00A72C51"/>
    <w:rsid w:val="00A73032"/>
    <w:rsid w:val="00A73636"/>
    <w:rsid w:val="00A73720"/>
    <w:rsid w:val="00A73AC3"/>
    <w:rsid w:val="00A73FE4"/>
    <w:rsid w:val="00A751BD"/>
    <w:rsid w:val="00A75206"/>
    <w:rsid w:val="00A754F0"/>
    <w:rsid w:val="00A75587"/>
    <w:rsid w:val="00A755F0"/>
    <w:rsid w:val="00A7589D"/>
    <w:rsid w:val="00A761D1"/>
    <w:rsid w:val="00A7686C"/>
    <w:rsid w:val="00A7725E"/>
    <w:rsid w:val="00A77514"/>
    <w:rsid w:val="00A7759D"/>
    <w:rsid w:val="00A77EB3"/>
    <w:rsid w:val="00A807D2"/>
    <w:rsid w:val="00A80D41"/>
    <w:rsid w:val="00A81D12"/>
    <w:rsid w:val="00A8222B"/>
    <w:rsid w:val="00A834E6"/>
    <w:rsid w:val="00A83BB6"/>
    <w:rsid w:val="00A855EC"/>
    <w:rsid w:val="00A85C88"/>
    <w:rsid w:val="00A8618B"/>
    <w:rsid w:val="00A86831"/>
    <w:rsid w:val="00A86A29"/>
    <w:rsid w:val="00A90478"/>
    <w:rsid w:val="00A90661"/>
    <w:rsid w:val="00A90B9B"/>
    <w:rsid w:val="00A90F7C"/>
    <w:rsid w:val="00A92652"/>
    <w:rsid w:val="00A93B61"/>
    <w:rsid w:val="00A93DA5"/>
    <w:rsid w:val="00A943EC"/>
    <w:rsid w:val="00A9476D"/>
    <w:rsid w:val="00A94C99"/>
    <w:rsid w:val="00A950E7"/>
    <w:rsid w:val="00A95178"/>
    <w:rsid w:val="00A95515"/>
    <w:rsid w:val="00A95F71"/>
    <w:rsid w:val="00A95F7F"/>
    <w:rsid w:val="00A96616"/>
    <w:rsid w:val="00A97A00"/>
    <w:rsid w:val="00A97B6E"/>
    <w:rsid w:val="00AA089A"/>
    <w:rsid w:val="00AA184F"/>
    <w:rsid w:val="00AA18C0"/>
    <w:rsid w:val="00AA1E1E"/>
    <w:rsid w:val="00AA2205"/>
    <w:rsid w:val="00AA2334"/>
    <w:rsid w:val="00AA3212"/>
    <w:rsid w:val="00AA3333"/>
    <w:rsid w:val="00AA39E0"/>
    <w:rsid w:val="00AA3CDD"/>
    <w:rsid w:val="00AA4822"/>
    <w:rsid w:val="00AA536F"/>
    <w:rsid w:val="00AA664F"/>
    <w:rsid w:val="00AA67FF"/>
    <w:rsid w:val="00AA742F"/>
    <w:rsid w:val="00AA788D"/>
    <w:rsid w:val="00AA7E5C"/>
    <w:rsid w:val="00AA7F7A"/>
    <w:rsid w:val="00AB090E"/>
    <w:rsid w:val="00AB0C2E"/>
    <w:rsid w:val="00AB11B2"/>
    <w:rsid w:val="00AB12C5"/>
    <w:rsid w:val="00AB2019"/>
    <w:rsid w:val="00AB3362"/>
    <w:rsid w:val="00AB38C1"/>
    <w:rsid w:val="00AB44FF"/>
    <w:rsid w:val="00AB47ED"/>
    <w:rsid w:val="00AB4C25"/>
    <w:rsid w:val="00AB592D"/>
    <w:rsid w:val="00AB5DEB"/>
    <w:rsid w:val="00AB67F8"/>
    <w:rsid w:val="00AB7BFF"/>
    <w:rsid w:val="00AB7FEE"/>
    <w:rsid w:val="00AC0FE8"/>
    <w:rsid w:val="00AC10E3"/>
    <w:rsid w:val="00AC1754"/>
    <w:rsid w:val="00AC2942"/>
    <w:rsid w:val="00AC2C42"/>
    <w:rsid w:val="00AC35AF"/>
    <w:rsid w:val="00AC3A21"/>
    <w:rsid w:val="00AC4999"/>
    <w:rsid w:val="00AC5711"/>
    <w:rsid w:val="00AC594C"/>
    <w:rsid w:val="00AC5A6B"/>
    <w:rsid w:val="00AC6155"/>
    <w:rsid w:val="00AC656D"/>
    <w:rsid w:val="00AC6A1E"/>
    <w:rsid w:val="00AC6DF0"/>
    <w:rsid w:val="00AC7497"/>
    <w:rsid w:val="00AC7537"/>
    <w:rsid w:val="00AC761A"/>
    <w:rsid w:val="00AD08B0"/>
    <w:rsid w:val="00AD21FD"/>
    <w:rsid w:val="00AD26EA"/>
    <w:rsid w:val="00AD412B"/>
    <w:rsid w:val="00AD521A"/>
    <w:rsid w:val="00AD6729"/>
    <w:rsid w:val="00AD7035"/>
    <w:rsid w:val="00AD7AD0"/>
    <w:rsid w:val="00AE0724"/>
    <w:rsid w:val="00AE16CC"/>
    <w:rsid w:val="00AE1D15"/>
    <w:rsid w:val="00AE2350"/>
    <w:rsid w:val="00AE2A7F"/>
    <w:rsid w:val="00AE34CD"/>
    <w:rsid w:val="00AE3581"/>
    <w:rsid w:val="00AE4896"/>
    <w:rsid w:val="00AE4B5B"/>
    <w:rsid w:val="00AE5B54"/>
    <w:rsid w:val="00AE61EF"/>
    <w:rsid w:val="00AE6976"/>
    <w:rsid w:val="00AE6D52"/>
    <w:rsid w:val="00AE7069"/>
    <w:rsid w:val="00AE73A8"/>
    <w:rsid w:val="00AE757A"/>
    <w:rsid w:val="00AE7A8B"/>
    <w:rsid w:val="00AF1306"/>
    <w:rsid w:val="00AF1879"/>
    <w:rsid w:val="00AF285F"/>
    <w:rsid w:val="00AF3303"/>
    <w:rsid w:val="00AF346E"/>
    <w:rsid w:val="00AF44EB"/>
    <w:rsid w:val="00AF4738"/>
    <w:rsid w:val="00AF5A37"/>
    <w:rsid w:val="00AF5C0D"/>
    <w:rsid w:val="00AF6479"/>
    <w:rsid w:val="00AF6527"/>
    <w:rsid w:val="00AF6E43"/>
    <w:rsid w:val="00AF720C"/>
    <w:rsid w:val="00AF72F0"/>
    <w:rsid w:val="00B00A32"/>
    <w:rsid w:val="00B00C01"/>
    <w:rsid w:val="00B00CC6"/>
    <w:rsid w:val="00B00F76"/>
    <w:rsid w:val="00B010DE"/>
    <w:rsid w:val="00B01676"/>
    <w:rsid w:val="00B01BBA"/>
    <w:rsid w:val="00B01C69"/>
    <w:rsid w:val="00B02303"/>
    <w:rsid w:val="00B03811"/>
    <w:rsid w:val="00B0523E"/>
    <w:rsid w:val="00B05C05"/>
    <w:rsid w:val="00B05CC7"/>
    <w:rsid w:val="00B06C6F"/>
    <w:rsid w:val="00B070FB"/>
    <w:rsid w:val="00B10281"/>
    <w:rsid w:val="00B10DB0"/>
    <w:rsid w:val="00B11893"/>
    <w:rsid w:val="00B11FA9"/>
    <w:rsid w:val="00B12520"/>
    <w:rsid w:val="00B13201"/>
    <w:rsid w:val="00B13E56"/>
    <w:rsid w:val="00B14C80"/>
    <w:rsid w:val="00B17047"/>
    <w:rsid w:val="00B17181"/>
    <w:rsid w:val="00B176F5"/>
    <w:rsid w:val="00B17855"/>
    <w:rsid w:val="00B17BBA"/>
    <w:rsid w:val="00B20065"/>
    <w:rsid w:val="00B201BC"/>
    <w:rsid w:val="00B207AF"/>
    <w:rsid w:val="00B20ACE"/>
    <w:rsid w:val="00B20BED"/>
    <w:rsid w:val="00B20FF8"/>
    <w:rsid w:val="00B214DF"/>
    <w:rsid w:val="00B21F0F"/>
    <w:rsid w:val="00B21F22"/>
    <w:rsid w:val="00B227DB"/>
    <w:rsid w:val="00B227F1"/>
    <w:rsid w:val="00B23DD3"/>
    <w:rsid w:val="00B23EC3"/>
    <w:rsid w:val="00B2436B"/>
    <w:rsid w:val="00B246CC"/>
    <w:rsid w:val="00B25679"/>
    <w:rsid w:val="00B25A6F"/>
    <w:rsid w:val="00B25FF0"/>
    <w:rsid w:val="00B26706"/>
    <w:rsid w:val="00B27BC5"/>
    <w:rsid w:val="00B305B4"/>
    <w:rsid w:val="00B31775"/>
    <w:rsid w:val="00B32277"/>
    <w:rsid w:val="00B32CE2"/>
    <w:rsid w:val="00B335D3"/>
    <w:rsid w:val="00B344E3"/>
    <w:rsid w:val="00B347C5"/>
    <w:rsid w:val="00B35B9B"/>
    <w:rsid w:val="00B37DD7"/>
    <w:rsid w:val="00B37E88"/>
    <w:rsid w:val="00B40CA2"/>
    <w:rsid w:val="00B41188"/>
    <w:rsid w:val="00B415E7"/>
    <w:rsid w:val="00B417D8"/>
    <w:rsid w:val="00B430C2"/>
    <w:rsid w:val="00B43258"/>
    <w:rsid w:val="00B4342A"/>
    <w:rsid w:val="00B4418C"/>
    <w:rsid w:val="00B4418F"/>
    <w:rsid w:val="00B44DC9"/>
    <w:rsid w:val="00B44E4C"/>
    <w:rsid w:val="00B453D2"/>
    <w:rsid w:val="00B467A2"/>
    <w:rsid w:val="00B468EC"/>
    <w:rsid w:val="00B46FA1"/>
    <w:rsid w:val="00B50285"/>
    <w:rsid w:val="00B50BC0"/>
    <w:rsid w:val="00B514E4"/>
    <w:rsid w:val="00B51560"/>
    <w:rsid w:val="00B51CE8"/>
    <w:rsid w:val="00B52DC7"/>
    <w:rsid w:val="00B544D1"/>
    <w:rsid w:val="00B54FE5"/>
    <w:rsid w:val="00B55AC0"/>
    <w:rsid w:val="00B5623E"/>
    <w:rsid w:val="00B56751"/>
    <w:rsid w:val="00B569FD"/>
    <w:rsid w:val="00B5724F"/>
    <w:rsid w:val="00B572E0"/>
    <w:rsid w:val="00B576F0"/>
    <w:rsid w:val="00B57758"/>
    <w:rsid w:val="00B5794D"/>
    <w:rsid w:val="00B57E17"/>
    <w:rsid w:val="00B6055D"/>
    <w:rsid w:val="00B607DD"/>
    <w:rsid w:val="00B608BC"/>
    <w:rsid w:val="00B60E4F"/>
    <w:rsid w:val="00B6149B"/>
    <w:rsid w:val="00B619C2"/>
    <w:rsid w:val="00B622E7"/>
    <w:rsid w:val="00B62C45"/>
    <w:rsid w:val="00B63DAB"/>
    <w:rsid w:val="00B64B65"/>
    <w:rsid w:val="00B6532B"/>
    <w:rsid w:val="00B66013"/>
    <w:rsid w:val="00B6642A"/>
    <w:rsid w:val="00B66C62"/>
    <w:rsid w:val="00B67345"/>
    <w:rsid w:val="00B6759D"/>
    <w:rsid w:val="00B708F7"/>
    <w:rsid w:val="00B70CA6"/>
    <w:rsid w:val="00B730C5"/>
    <w:rsid w:val="00B73474"/>
    <w:rsid w:val="00B7381D"/>
    <w:rsid w:val="00B739BF"/>
    <w:rsid w:val="00B74DB4"/>
    <w:rsid w:val="00B75481"/>
    <w:rsid w:val="00B76732"/>
    <w:rsid w:val="00B77448"/>
    <w:rsid w:val="00B7785F"/>
    <w:rsid w:val="00B77D06"/>
    <w:rsid w:val="00B80796"/>
    <w:rsid w:val="00B8094E"/>
    <w:rsid w:val="00B8109A"/>
    <w:rsid w:val="00B8189E"/>
    <w:rsid w:val="00B81F2E"/>
    <w:rsid w:val="00B8235E"/>
    <w:rsid w:val="00B826EA"/>
    <w:rsid w:val="00B82D04"/>
    <w:rsid w:val="00B82F3F"/>
    <w:rsid w:val="00B83090"/>
    <w:rsid w:val="00B831AA"/>
    <w:rsid w:val="00B8346A"/>
    <w:rsid w:val="00B83CC3"/>
    <w:rsid w:val="00B83E01"/>
    <w:rsid w:val="00B83ECD"/>
    <w:rsid w:val="00B845F0"/>
    <w:rsid w:val="00B84A12"/>
    <w:rsid w:val="00B86258"/>
    <w:rsid w:val="00B8657B"/>
    <w:rsid w:val="00B874F5"/>
    <w:rsid w:val="00B87792"/>
    <w:rsid w:val="00B904EB"/>
    <w:rsid w:val="00B909D7"/>
    <w:rsid w:val="00B91144"/>
    <w:rsid w:val="00B917B6"/>
    <w:rsid w:val="00B9249D"/>
    <w:rsid w:val="00B92935"/>
    <w:rsid w:val="00B929EF"/>
    <w:rsid w:val="00B92A4C"/>
    <w:rsid w:val="00B92F0F"/>
    <w:rsid w:val="00B92F72"/>
    <w:rsid w:val="00B934AF"/>
    <w:rsid w:val="00B93508"/>
    <w:rsid w:val="00B9390F"/>
    <w:rsid w:val="00B93DF1"/>
    <w:rsid w:val="00B94AB3"/>
    <w:rsid w:val="00B94AB8"/>
    <w:rsid w:val="00B94BD1"/>
    <w:rsid w:val="00B94C64"/>
    <w:rsid w:val="00B95609"/>
    <w:rsid w:val="00B9690A"/>
    <w:rsid w:val="00B96D98"/>
    <w:rsid w:val="00BA00ED"/>
    <w:rsid w:val="00BA05C4"/>
    <w:rsid w:val="00BA0981"/>
    <w:rsid w:val="00BA0B7B"/>
    <w:rsid w:val="00BA0BBB"/>
    <w:rsid w:val="00BA106C"/>
    <w:rsid w:val="00BA1487"/>
    <w:rsid w:val="00BA17AE"/>
    <w:rsid w:val="00BA20D2"/>
    <w:rsid w:val="00BA21B1"/>
    <w:rsid w:val="00BA21E5"/>
    <w:rsid w:val="00BA2926"/>
    <w:rsid w:val="00BA2CF0"/>
    <w:rsid w:val="00BA4C03"/>
    <w:rsid w:val="00BA4C33"/>
    <w:rsid w:val="00BA6EAE"/>
    <w:rsid w:val="00BA772F"/>
    <w:rsid w:val="00BA78D9"/>
    <w:rsid w:val="00BB0BB8"/>
    <w:rsid w:val="00BB1B63"/>
    <w:rsid w:val="00BB2AA5"/>
    <w:rsid w:val="00BB449A"/>
    <w:rsid w:val="00BB44C6"/>
    <w:rsid w:val="00BB4C6B"/>
    <w:rsid w:val="00BB5126"/>
    <w:rsid w:val="00BB5B85"/>
    <w:rsid w:val="00BB5D63"/>
    <w:rsid w:val="00BB5D89"/>
    <w:rsid w:val="00BB61A5"/>
    <w:rsid w:val="00BB6334"/>
    <w:rsid w:val="00BB6608"/>
    <w:rsid w:val="00BB6678"/>
    <w:rsid w:val="00BB77AC"/>
    <w:rsid w:val="00BC1217"/>
    <w:rsid w:val="00BC1D85"/>
    <w:rsid w:val="00BC257A"/>
    <w:rsid w:val="00BC2EFE"/>
    <w:rsid w:val="00BC318F"/>
    <w:rsid w:val="00BC327C"/>
    <w:rsid w:val="00BC32DF"/>
    <w:rsid w:val="00BC35A4"/>
    <w:rsid w:val="00BC3762"/>
    <w:rsid w:val="00BC49BF"/>
    <w:rsid w:val="00BC5D49"/>
    <w:rsid w:val="00BC6154"/>
    <w:rsid w:val="00BC62A8"/>
    <w:rsid w:val="00BC64B3"/>
    <w:rsid w:val="00BC6A85"/>
    <w:rsid w:val="00BC6B8C"/>
    <w:rsid w:val="00BC7265"/>
    <w:rsid w:val="00BD009B"/>
    <w:rsid w:val="00BD00D0"/>
    <w:rsid w:val="00BD0373"/>
    <w:rsid w:val="00BD1624"/>
    <w:rsid w:val="00BD1852"/>
    <w:rsid w:val="00BD1FF6"/>
    <w:rsid w:val="00BD2A6E"/>
    <w:rsid w:val="00BD3A39"/>
    <w:rsid w:val="00BD3C31"/>
    <w:rsid w:val="00BD3E32"/>
    <w:rsid w:val="00BD46BB"/>
    <w:rsid w:val="00BD4B03"/>
    <w:rsid w:val="00BD587C"/>
    <w:rsid w:val="00BD5C2C"/>
    <w:rsid w:val="00BD62FD"/>
    <w:rsid w:val="00BD68E5"/>
    <w:rsid w:val="00BD797C"/>
    <w:rsid w:val="00BD7B6B"/>
    <w:rsid w:val="00BD7DB5"/>
    <w:rsid w:val="00BD7FD7"/>
    <w:rsid w:val="00BD7FE5"/>
    <w:rsid w:val="00BE01FE"/>
    <w:rsid w:val="00BE0F99"/>
    <w:rsid w:val="00BE17C6"/>
    <w:rsid w:val="00BE209D"/>
    <w:rsid w:val="00BE2319"/>
    <w:rsid w:val="00BE307A"/>
    <w:rsid w:val="00BE350C"/>
    <w:rsid w:val="00BE355F"/>
    <w:rsid w:val="00BE3569"/>
    <w:rsid w:val="00BE43BA"/>
    <w:rsid w:val="00BE4CFC"/>
    <w:rsid w:val="00BE56B1"/>
    <w:rsid w:val="00BE654D"/>
    <w:rsid w:val="00BE68FC"/>
    <w:rsid w:val="00BE690B"/>
    <w:rsid w:val="00BE7108"/>
    <w:rsid w:val="00BE75FA"/>
    <w:rsid w:val="00BF1B00"/>
    <w:rsid w:val="00BF21F9"/>
    <w:rsid w:val="00BF2AB8"/>
    <w:rsid w:val="00BF2DF3"/>
    <w:rsid w:val="00BF31B2"/>
    <w:rsid w:val="00BF3B84"/>
    <w:rsid w:val="00BF4007"/>
    <w:rsid w:val="00BF4449"/>
    <w:rsid w:val="00BF492B"/>
    <w:rsid w:val="00BF5021"/>
    <w:rsid w:val="00BF5BB2"/>
    <w:rsid w:val="00BF5F8E"/>
    <w:rsid w:val="00BF63AC"/>
    <w:rsid w:val="00BF685B"/>
    <w:rsid w:val="00C00159"/>
    <w:rsid w:val="00C004D9"/>
    <w:rsid w:val="00C024A7"/>
    <w:rsid w:val="00C02793"/>
    <w:rsid w:val="00C02CC2"/>
    <w:rsid w:val="00C0328E"/>
    <w:rsid w:val="00C04B1E"/>
    <w:rsid w:val="00C050BB"/>
    <w:rsid w:val="00C05772"/>
    <w:rsid w:val="00C07020"/>
    <w:rsid w:val="00C10318"/>
    <w:rsid w:val="00C11273"/>
    <w:rsid w:val="00C1131C"/>
    <w:rsid w:val="00C1151E"/>
    <w:rsid w:val="00C12E58"/>
    <w:rsid w:val="00C12E88"/>
    <w:rsid w:val="00C12F82"/>
    <w:rsid w:val="00C134E2"/>
    <w:rsid w:val="00C13AFA"/>
    <w:rsid w:val="00C13B10"/>
    <w:rsid w:val="00C1458C"/>
    <w:rsid w:val="00C163B9"/>
    <w:rsid w:val="00C1699E"/>
    <w:rsid w:val="00C176A0"/>
    <w:rsid w:val="00C2093B"/>
    <w:rsid w:val="00C213AB"/>
    <w:rsid w:val="00C2151E"/>
    <w:rsid w:val="00C215D2"/>
    <w:rsid w:val="00C22D4C"/>
    <w:rsid w:val="00C23652"/>
    <w:rsid w:val="00C23682"/>
    <w:rsid w:val="00C24CDB"/>
    <w:rsid w:val="00C252A5"/>
    <w:rsid w:val="00C25446"/>
    <w:rsid w:val="00C254CD"/>
    <w:rsid w:val="00C2559A"/>
    <w:rsid w:val="00C25B0D"/>
    <w:rsid w:val="00C25F17"/>
    <w:rsid w:val="00C2649D"/>
    <w:rsid w:val="00C27652"/>
    <w:rsid w:val="00C279DF"/>
    <w:rsid w:val="00C305CE"/>
    <w:rsid w:val="00C309C8"/>
    <w:rsid w:val="00C3107A"/>
    <w:rsid w:val="00C311C1"/>
    <w:rsid w:val="00C319CB"/>
    <w:rsid w:val="00C31DE3"/>
    <w:rsid w:val="00C32335"/>
    <w:rsid w:val="00C32876"/>
    <w:rsid w:val="00C32ACA"/>
    <w:rsid w:val="00C32FE4"/>
    <w:rsid w:val="00C34DFC"/>
    <w:rsid w:val="00C35FD6"/>
    <w:rsid w:val="00C3740F"/>
    <w:rsid w:val="00C41BDB"/>
    <w:rsid w:val="00C422F6"/>
    <w:rsid w:val="00C4255A"/>
    <w:rsid w:val="00C42802"/>
    <w:rsid w:val="00C42D1A"/>
    <w:rsid w:val="00C43077"/>
    <w:rsid w:val="00C43735"/>
    <w:rsid w:val="00C43C04"/>
    <w:rsid w:val="00C455CA"/>
    <w:rsid w:val="00C45A1D"/>
    <w:rsid w:val="00C45B19"/>
    <w:rsid w:val="00C46223"/>
    <w:rsid w:val="00C468C2"/>
    <w:rsid w:val="00C46C4E"/>
    <w:rsid w:val="00C471B0"/>
    <w:rsid w:val="00C47AF2"/>
    <w:rsid w:val="00C50775"/>
    <w:rsid w:val="00C50A1F"/>
    <w:rsid w:val="00C50CE6"/>
    <w:rsid w:val="00C515C4"/>
    <w:rsid w:val="00C51867"/>
    <w:rsid w:val="00C525C5"/>
    <w:rsid w:val="00C5390D"/>
    <w:rsid w:val="00C558A6"/>
    <w:rsid w:val="00C56AED"/>
    <w:rsid w:val="00C56BB5"/>
    <w:rsid w:val="00C57670"/>
    <w:rsid w:val="00C57AB6"/>
    <w:rsid w:val="00C60C96"/>
    <w:rsid w:val="00C61893"/>
    <w:rsid w:val="00C61D4B"/>
    <w:rsid w:val="00C62464"/>
    <w:rsid w:val="00C62AB9"/>
    <w:rsid w:val="00C62F0E"/>
    <w:rsid w:val="00C645A8"/>
    <w:rsid w:val="00C653F5"/>
    <w:rsid w:val="00C655AB"/>
    <w:rsid w:val="00C65BC3"/>
    <w:rsid w:val="00C66478"/>
    <w:rsid w:val="00C66527"/>
    <w:rsid w:val="00C67364"/>
    <w:rsid w:val="00C67670"/>
    <w:rsid w:val="00C70160"/>
    <w:rsid w:val="00C70F1D"/>
    <w:rsid w:val="00C710DC"/>
    <w:rsid w:val="00C71B13"/>
    <w:rsid w:val="00C7296C"/>
    <w:rsid w:val="00C73818"/>
    <w:rsid w:val="00C748CE"/>
    <w:rsid w:val="00C75EAF"/>
    <w:rsid w:val="00C75F87"/>
    <w:rsid w:val="00C77A6F"/>
    <w:rsid w:val="00C77D1A"/>
    <w:rsid w:val="00C77FB7"/>
    <w:rsid w:val="00C80683"/>
    <w:rsid w:val="00C809A0"/>
    <w:rsid w:val="00C80C72"/>
    <w:rsid w:val="00C815D7"/>
    <w:rsid w:val="00C81A38"/>
    <w:rsid w:val="00C81E94"/>
    <w:rsid w:val="00C82156"/>
    <w:rsid w:val="00C8240D"/>
    <w:rsid w:val="00C82598"/>
    <w:rsid w:val="00C82A1D"/>
    <w:rsid w:val="00C82B2E"/>
    <w:rsid w:val="00C82DBB"/>
    <w:rsid w:val="00C84301"/>
    <w:rsid w:val="00C847B4"/>
    <w:rsid w:val="00C85B52"/>
    <w:rsid w:val="00C86381"/>
    <w:rsid w:val="00C872A0"/>
    <w:rsid w:val="00C87B1C"/>
    <w:rsid w:val="00C87B80"/>
    <w:rsid w:val="00C90F0D"/>
    <w:rsid w:val="00C91FE4"/>
    <w:rsid w:val="00C920FE"/>
    <w:rsid w:val="00C921E9"/>
    <w:rsid w:val="00C924AA"/>
    <w:rsid w:val="00C92B28"/>
    <w:rsid w:val="00C93D28"/>
    <w:rsid w:val="00C94109"/>
    <w:rsid w:val="00C94563"/>
    <w:rsid w:val="00C94983"/>
    <w:rsid w:val="00C955F1"/>
    <w:rsid w:val="00C95B1C"/>
    <w:rsid w:val="00C95BED"/>
    <w:rsid w:val="00C95D79"/>
    <w:rsid w:val="00C97832"/>
    <w:rsid w:val="00CA0187"/>
    <w:rsid w:val="00CA1BAD"/>
    <w:rsid w:val="00CA1CEC"/>
    <w:rsid w:val="00CA1F1B"/>
    <w:rsid w:val="00CA2337"/>
    <w:rsid w:val="00CA2C0E"/>
    <w:rsid w:val="00CA3C00"/>
    <w:rsid w:val="00CA3D09"/>
    <w:rsid w:val="00CA4330"/>
    <w:rsid w:val="00CA4571"/>
    <w:rsid w:val="00CA483B"/>
    <w:rsid w:val="00CA537A"/>
    <w:rsid w:val="00CA54C5"/>
    <w:rsid w:val="00CA573F"/>
    <w:rsid w:val="00CA63C7"/>
    <w:rsid w:val="00CA6E89"/>
    <w:rsid w:val="00CA7A36"/>
    <w:rsid w:val="00CA7C61"/>
    <w:rsid w:val="00CB0126"/>
    <w:rsid w:val="00CB03E6"/>
    <w:rsid w:val="00CB0D41"/>
    <w:rsid w:val="00CB1A42"/>
    <w:rsid w:val="00CB3D92"/>
    <w:rsid w:val="00CB44C1"/>
    <w:rsid w:val="00CB4689"/>
    <w:rsid w:val="00CB534B"/>
    <w:rsid w:val="00CB53C8"/>
    <w:rsid w:val="00CB5729"/>
    <w:rsid w:val="00CB574A"/>
    <w:rsid w:val="00CB6770"/>
    <w:rsid w:val="00CC0B38"/>
    <w:rsid w:val="00CC2A76"/>
    <w:rsid w:val="00CC3348"/>
    <w:rsid w:val="00CC43EA"/>
    <w:rsid w:val="00CC4536"/>
    <w:rsid w:val="00CC4914"/>
    <w:rsid w:val="00CC4A6B"/>
    <w:rsid w:val="00CC4C17"/>
    <w:rsid w:val="00CC546A"/>
    <w:rsid w:val="00CC6668"/>
    <w:rsid w:val="00CC66B3"/>
    <w:rsid w:val="00CC744C"/>
    <w:rsid w:val="00CC7726"/>
    <w:rsid w:val="00CC777F"/>
    <w:rsid w:val="00CC77B1"/>
    <w:rsid w:val="00CD0216"/>
    <w:rsid w:val="00CD07A2"/>
    <w:rsid w:val="00CD0901"/>
    <w:rsid w:val="00CD0D4F"/>
    <w:rsid w:val="00CD1509"/>
    <w:rsid w:val="00CD243C"/>
    <w:rsid w:val="00CD279C"/>
    <w:rsid w:val="00CD2EF4"/>
    <w:rsid w:val="00CD3E22"/>
    <w:rsid w:val="00CD4BE8"/>
    <w:rsid w:val="00CD509E"/>
    <w:rsid w:val="00CD54C6"/>
    <w:rsid w:val="00CD5A6F"/>
    <w:rsid w:val="00CD5BB4"/>
    <w:rsid w:val="00CD5D3A"/>
    <w:rsid w:val="00CD6EF5"/>
    <w:rsid w:val="00CE0138"/>
    <w:rsid w:val="00CE05F8"/>
    <w:rsid w:val="00CE0F06"/>
    <w:rsid w:val="00CE1204"/>
    <w:rsid w:val="00CE158A"/>
    <w:rsid w:val="00CE3065"/>
    <w:rsid w:val="00CE32CE"/>
    <w:rsid w:val="00CE36F7"/>
    <w:rsid w:val="00CE3B50"/>
    <w:rsid w:val="00CE429F"/>
    <w:rsid w:val="00CE444F"/>
    <w:rsid w:val="00CE4A4E"/>
    <w:rsid w:val="00CE4F54"/>
    <w:rsid w:val="00CE5F5D"/>
    <w:rsid w:val="00CE6068"/>
    <w:rsid w:val="00CE6DE8"/>
    <w:rsid w:val="00CE784C"/>
    <w:rsid w:val="00CE785C"/>
    <w:rsid w:val="00CE7CF9"/>
    <w:rsid w:val="00CE7D04"/>
    <w:rsid w:val="00CE7D3B"/>
    <w:rsid w:val="00CF0A88"/>
    <w:rsid w:val="00CF1E11"/>
    <w:rsid w:val="00CF1F3F"/>
    <w:rsid w:val="00CF26F8"/>
    <w:rsid w:val="00CF2F73"/>
    <w:rsid w:val="00CF38E9"/>
    <w:rsid w:val="00CF3BC0"/>
    <w:rsid w:val="00CF5266"/>
    <w:rsid w:val="00CF5D94"/>
    <w:rsid w:val="00CF5EE0"/>
    <w:rsid w:val="00D006D0"/>
    <w:rsid w:val="00D00F95"/>
    <w:rsid w:val="00D01B20"/>
    <w:rsid w:val="00D01BB5"/>
    <w:rsid w:val="00D02619"/>
    <w:rsid w:val="00D02A09"/>
    <w:rsid w:val="00D02CD4"/>
    <w:rsid w:val="00D02F12"/>
    <w:rsid w:val="00D0312A"/>
    <w:rsid w:val="00D0322C"/>
    <w:rsid w:val="00D03DE5"/>
    <w:rsid w:val="00D040B9"/>
    <w:rsid w:val="00D04D08"/>
    <w:rsid w:val="00D0565D"/>
    <w:rsid w:val="00D0575C"/>
    <w:rsid w:val="00D05DC0"/>
    <w:rsid w:val="00D05E58"/>
    <w:rsid w:val="00D06402"/>
    <w:rsid w:val="00D06D36"/>
    <w:rsid w:val="00D06F24"/>
    <w:rsid w:val="00D075B7"/>
    <w:rsid w:val="00D07C92"/>
    <w:rsid w:val="00D101BA"/>
    <w:rsid w:val="00D1136C"/>
    <w:rsid w:val="00D11746"/>
    <w:rsid w:val="00D11E29"/>
    <w:rsid w:val="00D11F96"/>
    <w:rsid w:val="00D1218A"/>
    <w:rsid w:val="00D12244"/>
    <w:rsid w:val="00D12629"/>
    <w:rsid w:val="00D1269D"/>
    <w:rsid w:val="00D12BA7"/>
    <w:rsid w:val="00D13366"/>
    <w:rsid w:val="00D142A6"/>
    <w:rsid w:val="00D14779"/>
    <w:rsid w:val="00D14BF2"/>
    <w:rsid w:val="00D15040"/>
    <w:rsid w:val="00D161B2"/>
    <w:rsid w:val="00D163A2"/>
    <w:rsid w:val="00D16FB1"/>
    <w:rsid w:val="00D17D92"/>
    <w:rsid w:val="00D20378"/>
    <w:rsid w:val="00D2044A"/>
    <w:rsid w:val="00D20576"/>
    <w:rsid w:val="00D20F99"/>
    <w:rsid w:val="00D20FCB"/>
    <w:rsid w:val="00D21E43"/>
    <w:rsid w:val="00D24780"/>
    <w:rsid w:val="00D2492E"/>
    <w:rsid w:val="00D25691"/>
    <w:rsid w:val="00D257BC"/>
    <w:rsid w:val="00D258A4"/>
    <w:rsid w:val="00D261CD"/>
    <w:rsid w:val="00D26342"/>
    <w:rsid w:val="00D26C25"/>
    <w:rsid w:val="00D303FC"/>
    <w:rsid w:val="00D30BD4"/>
    <w:rsid w:val="00D31480"/>
    <w:rsid w:val="00D31490"/>
    <w:rsid w:val="00D319AF"/>
    <w:rsid w:val="00D31A48"/>
    <w:rsid w:val="00D328D7"/>
    <w:rsid w:val="00D32F21"/>
    <w:rsid w:val="00D33491"/>
    <w:rsid w:val="00D33E37"/>
    <w:rsid w:val="00D34152"/>
    <w:rsid w:val="00D3506D"/>
    <w:rsid w:val="00D3586C"/>
    <w:rsid w:val="00D358D7"/>
    <w:rsid w:val="00D364B6"/>
    <w:rsid w:val="00D4012E"/>
    <w:rsid w:val="00D4257D"/>
    <w:rsid w:val="00D42883"/>
    <w:rsid w:val="00D437CA"/>
    <w:rsid w:val="00D441B1"/>
    <w:rsid w:val="00D448EC"/>
    <w:rsid w:val="00D44DC7"/>
    <w:rsid w:val="00D45046"/>
    <w:rsid w:val="00D47642"/>
    <w:rsid w:val="00D47913"/>
    <w:rsid w:val="00D47CD1"/>
    <w:rsid w:val="00D5021D"/>
    <w:rsid w:val="00D50391"/>
    <w:rsid w:val="00D51397"/>
    <w:rsid w:val="00D51733"/>
    <w:rsid w:val="00D518D5"/>
    <w:rsid w:val="00D5237E"/>
    <w:rsid w:val="00D52403"/>
    <w:rsid w:val="00D52D9B"/>
    <w:rsid w:val="00D54B14"/>
    <w:rsid w:val="00D55F47"/>
    <w:rsid w:val="00D56B5C"/>
    <w:rsid w:val="00D579E9"/>
    <w:rsid w:val="00D606AB"/>
    <w:rsid w:val="00D609C7"/>
    <w:rsid w:val="00D619E0"/>
    <w:rsid w:val="00D61C3C"/>
    <w:rsid w:val="00D6240F"/>
    <w:rsid w:val="00D62559"/>
    <w:rsid w:val="00D639AD"/>
    <w:rsid w:val="00D65B5D"/>
    <w:rsid w:val="00D65F8E"/>
    <w:rsid w:val="00D6658A"/>
    <w:rsid w:val="00D666EB"/>
    <w:rsid w:val="00D671BE"/>
    <w:rsid w:val="00D67791"/>
    <w:rsid w:val="00D712AA"/>
    <w:rsid w:val="00D71556"/>
    <w:rsid w:val="00D723DC"/>
    <w:rsid w:val="00D73403"/>
    <w:rsid w:val="00D73528"/>
    <w:rsid w:val="00D74FC0"/>
    <w:rsid w:val="00D77163"/>
    <w:rsid w:val="00D77E93"/>
    <w:rsid w:val="00D77EAC"/>
    <w:rsid w:val="00D801FF"/>
    <w:rsid w:val="00D8058D"/>
    <w:rsid w:val="00D8063B"/>
    <w:rsid w:val="00D806BA"/>
    <w:rsid w:val="00D8099C"/>
    <w:rsid w:val="00D8272A"/>
    <w:rsid w:val="00D82999"/>
    <w:rsid w:val="00D82D36"/>
    <w:rsid w:val="00D82ECE"/>
    <w:rsid w:val="00D83EC8"/>
    <w:rsid w:val="00D83F86"/>
    <w:rsid w:val="00D85006"/>
    <w:rsid w:val="00D85462"/>
    <w:rsid w:val="00D85E06"/>
    <w:rsid w:val="00D866EE"/>
    <w:rsid w:val="00D868AF"/>
    <w:rsid w:val="00D86C19"/>
    <w:rsid w:val="00D87949"/>
    <w:rsid w:val="00D87F99"/>
    <w:rsid w:val="00D90B2C"/>
    <w:rsid w:val="00D91072"/>
    <w:rsid w:val="00D912FB"/>
    <w:rsid w:val="00D930F5"/>
    <w:rsid w:val="00D9347E"/>
    <w:rsid w:val="00D93C23"/>
    <w:rsid w:val="00D93EC9"/>
    <w:rsid w:val="00D94274"/>
    <w:rsid w:val="00D94C6E"/>
    <w:rsid w:val="00D94E82"/>
    <w:rsid w:val="00D954B6"/>
    <w:rsid w:val="00D9558B"/>
    <w:rsid w:val="00D95997"/>
    <w:rsid w:val="00D961F3"/>
    <w:rsid w:val="00D96658"/>
    <w:rsid w:val="00D9687A"/>
    <w:rsid w:val="00D973FC"/>
    <w:rsid w:val="00D97AFB"/>
    <w:rsid w:val="00D97E95"/>
    <w:rsid w:val="00DA07C9"/>
    <w:rsid w:val="00DA0B0B"/>
    <w:rsid w:val="00DA0FB3"/>
    <w:rsid w:val="00DA18CC"/>
    <w:rsid w:val="00DA2417"/>
    <w:rsid w:val="00DA248D"/>
    <w:rsid w:val="00DA268D"/>
    <w:rsid w:val="00DA3420"/>
    <w:rsid w:val="00DA3557"/>
    <w:rsid w:val="00DA381B"/>
    <w:rsid w:val="00DA5A31"/>
    <w:rsid w:val="00DA5A99"/>
    <w:rsid w:val="00DA64A1"/>
    <w:rsid w:val="00DA714A"/>
    <w:rsid w:val="00DA73FE"/>
    <w:rsid w:val="00DA793E"/>
    <w:rsid w:val="00DB1EFB"/>
    <w:rsid w:val="00DB1FE1"/>
    <w:rsid w:val="00DB2467"/>
    <w:rsid w:val="00DB2AA9"/>
    <w:rsid w:val="00DB2E64"/>
    <w:rsid w:val="00DB343F"/>
    <w:rsid w:val="00DB37F9"/>
    <w:rsid w:val="00DB43CA"/>
    <w:rsid w:val="00DB453A"/>
    <w:rsid w:val="00DB5317"/>
    <w:rsid w:val="00DB6183"/>
    <w:rsid w:val="00DB61FE"/>
    <w:rsid w:val="00DB65AF"/>
    <w:rsid w:val="00DB7056"/>
    <w:rsid w:val="00DB7A8E"/>
    <w:rsid w:val="00DB7C02"/>
    <w:rsid w:val="00DC114E"/>
    <w:rsid w:val="00DC15D7"/>
    <w:rsid w:val="00DC362A"/>
    <w:rsid w:val="00DC3E4F"/>
    <w:rsid w:val="00DC6235"/>
    <w:rsid w:val="00DC65E6"/>
    <w:rsid w:val="00DC6814"/>
    <w:rsid w:val="00DD18C0"/>
    <w:rsid w:val="00DD35FF"/>
    <w:rsid w:val="00DD3936"/>
    <w:rsid w:val="00DD3D80"/>
    <w:rsid w:val="00DD4075"/>
    <w:rsid w:val="00DD4828"/>
    <w:rsid w:val="00DD489D"/>
    <w:rsid w:val="00DD4E4B"/>
    <w:rsid w:val="00DD5169"/>
    <w:rsid w:val="00DD5FF3"/>
    <w:rsid w:val="00DD6751"/>
    <w:rsid w:val="00DD6C87"/>
    <w:rsid w:val="00DD7E6B"/>
    <w:rsid w:val="00DE0E0A"/>
    <w:rsid w:val="00DE1137"/>
    <w:rsid w:val="00DE1403"/>
    <w:rsid w:val="00DE1CD7"/>
    <w:rsid w:val="00DE1F22"/>
    <w:rsid w:val="00DE2190"/>
    <w:rsid w:val="00DE324C"/>
    <w:rsid w:val="00DE383B"/>
    <w:rsid w:val="00DE3D11"/>
    <w:rsid w:val="00DE41D2"/>
    <w:rsid w:val="00DE44C3"/>
    <w:rsid w:val="00DE47A0"/>
    <w:rsid w:val="00DE49B3"/>
    <w:rsid w:val="00DE67E6"/>
    <w:rsid w:val="00DE6AD3"/>
    <w:rsid w:val="00DE6BB8"/>
    <w:rsid w:val="00DE7519"/>
    <w:rsid w:val="00DF0060"/>
    <w:rsid w:val="00DF081C"/>
    <w:rsid w:val="00DF0CA5"/>
    <w:rsid w:val="00DF0DAB"/>
    <w:rsid w:val="00DF1114"/>
    <w:rsid w:val="00DF1134"/>
    <w:rsid w:val="00DF161B"/>
    <w:rsid w:val="00DF2400"/>
    <w:rsid w:val="00DF2645"/>
    <w:rsid w:val="00DF28F5"/>
    <w:rsid w:val="00DF39F4"/>
    <w:rsid w:val="00DF42E9"/>
    <w:rsid w:val="00DF4959"/>
    <w:rsid w:val="00DF51BB"/>
    <w:rsid w:val="00DF5258"/>
    <w:rsid w:val="00DF589A"/>
    <w:rsid w:val="00DF6632"/>
    <w:rsid w:val="00DF692D"/>
    <w:rsid w:val="00DF72F3"/>
    <w:rsid w:val="00DF7B59"/>
    <w:rsid w:val="00E00679"/>
    <w:rsid w:val="00E00734"/>
    <w:rsid w:val="00E00F5A"/>
    <w:rsid w:val="00E012C8"/>
    <w:rsid w:val="00E027B3"/>
    <w:rsid w:val="00E0340E"/>
    <w:rsid w:val="00E035F8"/>
    <w:rsid w:val="00E03CEC"/>
    <w:rsid w:val="00E03D0E"/>
    <w:rsid w:val="00E04553"/>
    <w:rsid w:val="00E051FF"/>
    <w:rsid w:val="00E05FCF"/>
    <w:rsid w:val="00E06C04"/>
    <w:rsid w:val="00E07045"/>
    <w:rsid w:val="00E115D1"/>
    <w:rsid w:val="00E11625"/>
    <w:rsid w:val="00E124E7"/>
    <w:rsid w:val="00E12B5F"/>
    <w:rsid w:val="00E12D07"/>
    <w:rsid w:val="00E13736"/>
    <w:rsid w:val="00E1378E"/>
    <w:rsid w:val="00E138E9"/>
    <w:rsid w:val="00E13C79"/>
    <w:rsid w:val="00E1453B"/>
    <w:rsid w:val="00E14C94"/>
    <w:rsid w:val="00E1547A"/>
    <w:rsid w:val="00E15FEF"/>
    <w:rsid w:val="00E1664D"/>
    <w:rsid w:val="00E168EE"/>
    <w:rsid w:val="00E16AE1"/>
    <w:rsid w:val="00E20030"/>
    <w:rsid w:val="00E2084C"/>
    <w:rsid w:val="00E20BBF"/>
    <w:rsid w:val="00E20DCE"/>
    <w:rsid w:val="00E2152C"/>
    <w:rsid w:val="00E21D71"/>
    <w:rsid w:val="00E21E57"/>
    <w:rsid w:val="00E222ED"/>
    <w:rsid w:val="00E231F5"/>
    <w:rsid w:val="00E24523"/>
    <w:rsid w:val="00E258A2"/>
    <w:rsid w:val="00E25A90"/>
    <w:rsid w:val="00E2638F"/>
    <w:rsid w:val="00E2653D"/>
    <w:rsid w:val="00E267F5"/>
    <w:rsid w:val="00E2769E"/>
    <w:rsid w:val="00E27986"/>
    <w:rsid w:val="00E30452"/>
    <w:rsid w:val="00E30544"/>
    <w:rsid w:val="00E31ADC"/>
    <w:rsid w:val="00E327C6"/>
    <w:rsid w:val="00E32B5C"/>
    <w:rsid w:val="00E332F1"/>
    <w:rsid w:val="00E3378F"/>
    <w:rsid w:val="00E34964"/>
    <w:rsid w:val="00E35C4A"/>
    <w:rsid w:val="00E36170"/>
    <w:rsid w:val="00E36532"/>
    <w:rsid w:val="00E37132"/>
    <w:rsid w:val="00E3798E"/>
    <w:rsid w:val="00E40132"/>
    <w:rsid w:val="00E40A04"/>
    <w:rsid w:val="00E41ACB"/>
    <w:rsid w:val="00E41B50"/>
    <w:rsid w:val="00E42411"/>
    <w:rsid w:val="00E42AE2"/>
    <w:rsid w:val="00E43270"/>
    <w:rsid w:val="00E447FF"/>
    <w:rsid w:val="00E45465"/>
    <w:rsid w:val="00E4551F"/>
    <w:rsid w:val="00E47649"/>
    <w:rsid w:val="00E509FD"/>
    <w:rsid w:val="00E51FD3"/>
    <w:rsid w:val="00E5228A"/>
    <w:rsid w:val="00E522FB"/>
    <w:rsid w:val="00E524C2"/>
    <w:rsid w:val="00E5295C"/>
    <w:rsid w:val="00E53352"/>
    <w:rsid w:val="00E54559"/>
    <w:rsid w:val="00E55441"/>
    <w:rsid w:val="00E5551F"/>
    <w:rsid w:val="00E557AD"/>
    <w:rsid w:val="00E56173"/>
    <w:rsid w:val="00E56590"/>
    <w:rsid w:val="00E56924"/>
    <w:rsid w:val="00E57538"/>
    <w:rsid w:val="00E57B42"/>
    <w:rsid w:val="00E61A14"/>
    <w:rsid w:val="00E61D18"/>
    <w:rsid w:val="00E621DA"/>
    <w:rsid w:val="00E633D9"/>
    <w:rsid w:val="00E64600"/>
    <w:rsid w:val="00E64F39"/>
    <w:rsid w:val="00E651E9"/>
    <w:rsid w:val="00E65DF1"/>
    <w:rsid w:val="00E66851"/>
    <w:rsid w:val="00E668F1"/>
    <w:rsid w:val="00E67570"/>
    <w:rsid w:val="00E677DE"/>
    <w:rsid w:val="00E679A3"/>
    <w:rsid w:val="00E67C37"/>
    <w:rsid w:val="00E67FA2"/>
    <w:rsid w:val="00E71943"/>
    <w:rsid w:val="00E719B6"/>
    <w:rsid w:val="00E722A5"/>
    <w:rsid w:val="00E727B9"/>
    <w:rsid w:val="00E72DC0"/>
    <w:rsid w:val="00E743F4"/>
    <w:rsid w:val="00E7492B"/>
    <w:rsid w:val="00E74DEA"/>
    <w:rsid w:val="00E75CA5"/>
    <w:rsid w:val="00E75E75"/>
    <w:rsid w:val="00E76144"/>
    <w:rsid w:val="00E76412"/>
    <w:rsid w:val="00E76E2E"/>
    <w:rsid w:val="00E772CC"/>
    <w:rsid w:val="00E774FB"/>
    <w:rsid w:val="00E80A4F"/>
    <w:rsid w:val="00E80DB6"/>
    <w:rsid w:val="00E80EEA"/>
    <w:rsid w:val="00E82D51"/>
    <w:rsid w:val="00E83844"/>
    <w:rsid w:val="00E83EA4"/>
    <w:rsid w:val="00E840DB"/>
    <w:rsid w:val="00E844AD"/>
    <w:rsid w:val="00E84D4D"/>
    <w:rsid w:val="00E85681"/>
    <w:rsid w:val="00E85750"/>
    <w:rsid w:val="00E85FB8"/>
    <w:rsid w:val="00E860E2"/>
    <w:rsid w:val="00E86B43"/>
    <w:rsid w:val="00E86B6E"/>
    <w:rsid w:val="00E87EFE"/>
    <w:rsid w:val="00E90B3E"/>
    <w:rsid w:val="00E9101D"/>
    <w:rsid w:val="00E92059"/>
    <w:rsid w:val="00E93465"/>
    <w:rsid w:val="00E93686"/>
    <w:rsid w:val="00E941F5"/>
    <w:rsid w:val="00E962B3"/>
    <w:rsid w:val="00E96608"/>
    <w:rsid w:val="00E96A67"/>
    <w:rsid w:val="00E97963"/>
    <w:rsid w:val="00E97D78"/>
    <w:rsid w:val="00EA11D3"/>
    <w:rsid w:val="00EA147F"/>
    <w:rsid w:val="00EA23CB"/>
    <w:rsid w:val="00EA3318"/>
    <w:rsid w:val="00EA3DF8"/>
    <w:rsid w:val="00EA4AEC"/>
    <w:rsid w:val="00EA4C81"/>
    <w:rsid w:val="00EA4D2C"/>
    <w:rsid w:val="00EA517D"/>
    <w:rsid w:val="00EA5517"/>
    <w:rsid w:val="00EA5D15"/>
    <w:rsid w:val="00EA6400"/>
    <w:rsid w:val="00EA6F69"/>
    <w:rsid w:val="00EA7239"/>
    <w:rsid w:val="00EA7735"/>
    <w:rsid w:val="00EB187B"/>
    <w:rsid w:val="00EB2B29"/>
    <w:rsid w:val="00EB36E4"/>
    <w:rsid w:val="00EB41DC"/>
    <w:rsid w:val="00EB4F67"/>
    <w:rsid w:val="00EB53B5"/>
    <w:rsid w:val="00EB5F07"/>
    <w:rsid w:val="00EB6107"/>
    <w:rsid w:val="00EB6AEE"/>
    <w:rsid w:val="00EB6EDA"/>
    <w:rsid w:val="00EB7851"/>
    <w:rsid w:val="00EC0587"/>
    <w:rsid w:val="00EC0E6D"/>
    <w:rsid w:val="00EC1076"/>
    <w:rsid w:val="00EC13F5"/>
    <w:rsid w:val="00EC18D7"/>
    <w:rsid w:val="00EC2647"/>
    <w:rsid w:val="00EC3165"/>
    <w:rsid w:val="00EC4A1B"/>
    <w:rsid w:val="00EC4C72"/>
    <w:rsid w:val="00EC4D08"/>
    <w:rsid w:val="00EC50D1"/>
    <w:rsid w:val="00EC61FD"/>
    <w:rsid w:val="00EC6497"/>
    <w:rsid w:val="00EC68AA"/>
    <w:rsid w:val="00EC7593"/>
    <w:rsid w:val="00EC7A1C"/>
    <w:rsid w:val="00EC7A4F"/>
    <w:rsid w:val="00EC7AE1"/>
    <w:rsid w:val="00ED1B54"/>
    <w:rsid w:val="00ED1F10"/>
    <w:rsid w:val="00ED2614"/>
    <w:rsid w:val="00ED3FD9"/>
    <w:rsid w:val="00ED4024"/>
    <w:rsid w:val="00ED4B33"/>
    <w:rsid w:val="00ED4CED"/>
    <w:rsid w:val="00ED5301"/>
    <w:rsid w:val="00ED58FB"/>
    <w:rsid w:val="00EE05EF"/>
    <w:rsid w:val="00EE17DE"/>
    <w:rsid w:val="00EE1984"/>
    <w:rsid w:val="00EE26A4"/>
    <w:rsid w:val="00EE2D9E"/>
    <w:rsid w:val="00EE2DDF"/>
    <w:rsid w:val="00EE35D3"/>
    <w:rsid w:val="00EE38A6"/>
    <w:rsid w:val="00EE5FB9"/>
    <w:rsid w:val="00EE61F6"/>
    <w:rsid w:val="00EE6620"/>
    <w:rsid w:val="00EE71C1"/>
    <w:rsid w:val="00EF10F5"/>
    <w:rsid w:val="00EF1D1C"/>
    <w:rsid w:val="00EF3809"/>
    <w:rsid w:val="00EF441F"/>
    <w:rsid w:val="00EF4634"/>
    <w:rsid w:val="00EF47BC"/>
    <w:rsid w:val="00EF7E83"/>
    <w:rsid w:val="00F0042C"/>
    <w:rsid w:val="00F008F9"/>
    <w:rsid w:val="00F00902"/>
    <w:rsid w:val="00F01AD8"/>
    <w:rsid w:val="00F028FE"/>
    <w:rsid w:val="00F02E61"/>
    <w:rsid w:val="00F032BF"/>
    <w:rsid w:val="00F03C89"/>
    <w:rsid w:val="00F041C0"/>
    <w:rsid w:val="00F045E6"/>
    <w:rsid w:val="00F04D87"/>
    <w:rsid w:val="00F06529"/>
    <w:rsid w:val="00F06628"/>
    <w:rsid w:val="00F06C36"/>
    <w:rsid w:val="00F06E23"/>
    <w:rsid w:val="00F07233"/>
    <w:rsid w:val="00F0740B"/>
    <w:rsid w:val="00F078D0"/>
    <w:rsid w:val="00F10359"/>
    <w:rsid w:val="00F119B6"/>
    <w:rsid w:val="00F1358D"/>
    <w:rsid w:val="00F140D0"/>
    <w:rsid w:val="00F149C1"/>
    <w:rsid w:val="00F14C75"/>
    <w:rsid w:val="00F15212"/>
    <w:rsid w:val="00F158BD"/>
    <w:rsid w:val="00F158E5"/>
    <w:rsid w:val="00F15A26"/>
    <w:rsid w:val="00F15A97"/>
    <w:rsid w:val="00F15B67"/>
    <w:rsid w:val="00F161CF"/>
    <w:rsid w:val="00F1674A"/>
    <w:rsid w:val="00F16A72"/>
    <w:rsid w:val="00F16A8E"/>
    <w:rsid w:val="00F16B70"/>
    <w:rsid w:val="00F178BE"/>
    <w:rsid w:val="00F17EE3"/>
    <w:rsid w:val="00F21804"/>
    <w:rsid w:val="00F21B39"/>
    <w:rsid w:val="00F229AC"/>
    <w:rsid w:val="00F22F9E"/>
    <w:rsid w:val="00F234FA"/>
    <w:rsid w:val="00F23C0E"/>
    <w:rsid w:val="00F24A9D"/>
    <w:rsid w:val="00F24F10"/>
    <w:rsid w:val="00F2546B"/>
    <w:rsid w:val="00F25CDF"/>
    <w:rsid w:val="00F30B61"/>
    <w:rsid w:val="00F30DA6"/>
    <w:rsid w:val="00F3127E"/>
    <w:rsid w:val="00F31699"/>
    <w:rsid w:val="00F319C7"/>
    <w:rsid w:val="00F31B1E"/>
    <w:rsid w:val="00F33E4C"/>
    <w:rsid w:val="00F345D8"/>
    <w:rsid w:val="00F355E3"/>
    <w:rsid w:val="00F35D7E"/>
    <w:rsid w:val="00F36835"/>
    <w:rsid w:val="00F3721E"/>
    <w:rsid w:val="00F402B8"/>
    <w:rsid w:val="00F40B66"/>
    <w:rsid w:val="00F41202"/>
    <w:rsid w:val="00F4155D"/>
    <w:rsid w:val="00F41FBC"/>
    <w:rsid w:val="00F42499"/>
    <w:rsid w:val="00F43184"/>
    <w:rsid w:val="00F43966"/>
    <w:rsid w:val="00F439C6"/>
    <w:rsid w:val="00F44196"/>
    <w:rsid w:val="00F44598"/>
    <w:rsid w:val="00F44EF7"/>
    <w:rsid w:val="00F45252"/>
    <w:rsid w:val="00F45979"/>
    <w:rsid w:val="00F45AF5"/>
    <w:rsid w:val="00F45B50"/>
    <w:rsid w:val="00F46B84"/>
    <w:rsid w:val="00F477AA"/>
    <w:rsid w:val="00F47E39"/>
    <w:rsid w:val="00F5004D"/>
    <w:rsid w:val="00F505AA"/>
    <w:rsid w:val="00F50D33"/>
    <w:rsid w:val="00F52189"/>
    <w:rsid w:val="00F52645"/>
    <w:rsid w:val="00F53670"/>
    <w:rsid w:val="00F54936"/>
    <w:rsid w:val="00F555E4"/>
    <w:rsid w:val="00F557FE"/>
    <w:rsid w:val="00F56F19"/>
    <w:rsid w:val="00F60434"/>
    <w:rsid w:val="00F62AC9"/>
    <w:rsid w:val="00F63D64"/>
    <w:rsid w:val="00F644CB"/>
    <w:rsid w:val="00F64B73"/>
    <w:rsid w:val="00F656EE"/>
    <w:rsid w:val="00F6593E"/>
    <w:rsid w:val="00F660E5"/>
    <w:rsid w:val="00F661DF"/>
    <w:rsid w:val="00F6784C"/>
    <w:rsid w:val="00F67CBA"/>
    <w:rsid w:val="00F70FE0"/>
    <w:rsid w:val="00F71635"/>
    <w:rsid w:val="00F7173D"/>
    <w:rsid w:val="00F72807"/>
    <w:rsid w:val="00F72C3C"/>
    <w:rsid w:val="00F731E9"/>
    <w:rsid w:val="00F7387F"/>
    <w:rsid w:val="00F73A22"/>
    <w:rsid w:val="00F74685"/>
    <w:rsid w:val="00F74A26"/>
    <w:rsid w:val="00F754F5"/>
    <w:rsid w:val="00F757C0"/>
    <w:rsid w:val="00F75E16"/>
    <w:rsid w:val="00F76180"/>
    <w:rsid w:val="00F77676"/>
    <w:rsid w:val="00F77819"/>
    <w:rsid w:val="00F7793A"/>
    <w:rsid w:val="00F80181"/>
    <w:rsid w:val="00F80961"/>
    <w:rsid w:val="00F80B12"/>
    <w:rsid w:val="00F81136"/>
    <w:rsid w:val="00F81241"/>
    <w:rsid w:val="00F8382D"/>
    <w:rsid w:val="00F838D5"/>
    <w:rsid w:val="00F8403F"/>
    <w:rsid w:val="00F85002"/>
    <w:rsid w:val="00F852E3"/>
    <w:rsid w:val="00F85551"/>
    <w:rsid w:val="00F8555E"/>
    <w:rsid w:val="00F857F3"/>
    <w:rsid w:val="00F86086"/>
    <w:rsid w:val="00F86B78"/>
    <w:rsid w:val="00F8738C"/>
    <w:rsid w:val="00F87E3E"/>
    <w:rsid w:val="00F90ADA"/>
    <w:rsid w:val="00F91C90"/>
    <w:rsid w:val="00F9220B"/>
    <w:rsid w:val="00F92E5F"/>
    <w:rsid w:val="00F9341C"/>
    <w:rsid w:val="00F934F8"/>
    <w:rsid w:val="00F93C03"/>
    <w:rsid w:val="00F94810"/>
    <w:rsid w:val="00F94958"/>
    <w:rsid w:val="00F95C5A"/>
    <w:rsid w:val="00F96ACE"/>
    <w:rsid w:val="00F971FE"/>
    <w:rsid w:val="00F972E9"/>
    <w:rsid w:val="00FA038C"/>
    <w:rsid w:val="00FA085B"/>
    <w:rsid w:val="00FA108D"/>
    <w:rsid w:val="00FA12AE"/>
    <w:rsid w:val="00FA1BB2"/>
    <w:rsid w:val="00FA1CF2"/>
    <w:rsid w:val="00FA200F"/>
    <w:rsid w:val="00FA3FF1"/>
    <w:rsid w:val="00FA4796"/>
    <w:rsid w:val="00FA52C8"/>
    <w:rsid w:val="00FA54BF"/>
    <w:rsid w:val="00FA6617"/>
    <w:rsid w:val="00FB0BBA"/>
    <w:rsid w:val="00FB0FBC"/>
    <w:rsid w:val="00FB1185"/>
    <w:rsid w:val="00FB12C6"/>
    <w:rsid w:val="00FB2812"/>
    <w:rsid w:val="00FB28F6"/>
    <w:rsid w:val="00FB2C92"/>
    <w:rsid w:val="00FB37EA"/>
    <w:rsid w:val="00FB39F6"/>
    <w:rsid w:val="00FB3B17"/>
    <w:rsid w:val="00FB3F97"/>
    <w:rsid w:val="00FB4983"/>
    <w:rsid w:val="00FB4DA7"/>
    <w:rsid w:val="00FB5194"/>
    <w:rsid w:val="00FB5639"/>
    <w:rsid w:val="00FB63A0"/>
    <w:rsid w:val="00FB6DAA"/>
    <w:rsid w:val="00FB6E4F"/>
    <w:rsid w:val="00FB709F"/>
    <w:rsid w:val="00FB7209"/>
    <w:rsid w:val="00FB7286"/>
    <w:rsid w:val="00FB7295"/>
    <w:rsid w:val="00FB74AB"/>
    <w:rsid w:val="00FB7660"/>
    <w:rsid w:val="00FB78A4"/>
    <w:rsid w:val="00FB7D32"/>
    <w:rsid w:val="00FB7F5A"/>
    <w:rsid w:val="00FC0706"/>
    <w:rsid w:val="00FC0D69"/>
    <w:rsid w:val="00FC1AC6"/>
    <w:rsid w:val="00FC1BCC"/>
    <w:rsid w:val="00FC1DDF"/>
    <w:rsid w:val="00FC2F67"/>
    <w:rsid w:val="00FC317C"/>
    <w:rsid w:val="00FC318F"/>
    <w:rsid w:val="00FC3D06"/>
    <w:rsid w:val="00FC3D7B"/>
    <w:rsid w:val="00FC3F90"/>
    <w:rsid w:val="00FC4280"/>
    <w:rsid w:val="00FC436E"/>
    <w:rsid w:val="00FC452B"/>
    <w:rsid w:val="00FC47D0"/>
    <w:rsid w:val="00FC49A1"/>
    <w:rsid w:val="00FC4AE0"/>
    <w:rsid w:val="00FC5172"/>
    <w:rsid w:val="00FC59F0"/>
    <w:rsid w:val="00FC5B5F"/>
    <w:rsid w:val="00FC6051"/>
    <w:rsid w:val="00FC60AE"/>
    <w:rsid w:val="00FC60F1"/>
    <w:rsid w:val="00FC6210"/>
    <w:rsid w:val="00FC675D"/>
    <w:rsid w:val="00FC6C0C"/>
    <w:rsid w:val="00FC6F0D"/>
    <w:rsid w:val="00FC741F"/>
    <w:rsid w:val="00FD0315"/>
    <w:rsid w:val="00FD0AB3"/>
    <w:rsid w:val="00FD1ADD"/>
    <w:rsid w:val="00FD3AD7"/>
    <w:rsid w:val="00FD3B6C"/>
    <w:rsid w:val="00FD4886"/>
    <w:rsid w:val="00FD51DB"/>
    <w:rsid w:val="00FD731A"/>
    <w:rsid w:val="00FD7D52"/>
    <w:rsid w:val="00FD7E76"/>
    <w:rsid w:val="00FE07BA"/>
    <w:rsid w:val="00FE13B1"/>
    <w:rsid w:val="00FE1CB8"/>
    <w:rsid w:val="00FE1D36"/>
    <w:rsid w:val="00FE22CB"/>
    <w:rsid w:val="00FE43F2"/>
    <w:rsid w:val="00FE4521"/>
    <w:rsid w:val="00FE51A0"/>
    <w:rsid w:val="00FE5A02"/>
    <w:rsid w:val="00FE615B"/>
    <w:rsid w:val="00FE7A1D"/>
    <w:rsid w:val="00FF025C"/>
    <w:rsid w:val="00FF0B1C"/>
    <w:rsid w:val="00FF1115"/>
    <w:rsid w:val="00FF2699"/>
    <w:rsid w:val="00FF2AB3"/>
    <w:rsid w:val="00FF2DA3"/>
    <w:rsid w:val="00FF4459"/>
    <w:rsid w:val="00FF4605"/>
    <w:rsid w:val="00FF49B6"/>
    <w:rsid w:val="00FF4EED"/>
    <w:rsid w:val="00FF4F8E"/>
    <w:rsid w:val="00FF5332"/>
    <w:rsid w:val="00FF5475"/>
    <w:rsid w:val="00FF5F43"/>
    <w:rsid w:val="00FF6769"/>
    <w:rsid w:val="00FF6A76"/>
    <w:rsid w:val="00FF7339"/>
    <w:rsid w:val="00FF7A7E"/>
    <w:rsid w:val="016E7A1C"/>
    <w:rsid w:val="0A933A6B"/>
    <w:rsid w:val="1333394B"/>
    <w:rsid w:val="143D2821"/>
    <w:rsid w:val="150960EB"/>
    <w:rsid w:val="15810871"/>
    <w:rsid w:val="1839723B"/>
    <w:rsid w:val="21AD0E26"/>
    <w:rsid w:val="2947240C"/>
    <w:rsid w:val="2AE20233"/>
    <w:rsid w:val="3073112E"/>
    <w:rsid w:val="345C4265"/>
    <w:rsid w:val="35951B6D"/>
    <w:rsid w:val="38F25859"/>
    <w:rsid w:val="412E1128"/>
    <w:rsid w:val="42257D69"/>
    <w:rsid w:val="43690F5B"/>
    <w:rsid w:val="445F1E1E"/>
    <w:rsid w:val="46C143BC"/>
    <w:rsid w:val="4893015F"/>
    <w:rsid w:val="4B964C30"/>
    <w:rsid w:val="4D837E3A"/>
    <w:rsid w:val="4EC15DA5"/>
    <w:rsid w:val="4FDC36EC"/>
    <w:rsid w:val="50A10481"/>
    <w:rsid w:val="54F16A2C"/>
    <w:rsid w:val="557D6C5D"/>
    <w:rsid w:val="57561081"/>
    <w:rsid w:val="606637B5"/>
    <w:rsid w:val="64AB1B10"/>
    <w:rsid w:val="653905E4"/>
    <w:rsid w:val="68485FD4"/>
    <w:rsid w:val="74C86FA5"/>
    <w:rsid w:val="76F02A17"/>
    <w:rsid w:val="7DC55481"/>
    <w:rsid w:val="D87E5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0"/>
    <w:qFormat/>
    <w:uiPriority w:val="0"/>
    <w:pPr>
      <w:keepNext/>
      <w:keepLines/>
      <w:spacing w:before="260" w:after="260" w:line="416" w:lineRule="auto"/>
      <w:outlineLvl w:val="2"/>
    </w:pPr>
    <w:rPr>
      <w:b/>
      <w:bCs/>
      <w:sz w:val="32"/>
      <w:szCs w:val="32"/>
    </w:rPr>
  </w:style>
  <w:style w:type="paragraph" w:styleId="5">
    <w:name w:val="heading 4"/>
    <w:basedOn w:val="1"/>
    <w:next w:val="1"/>
    <w:link w:val="49"/>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58"/>
    <w:qFormat/>
    <w:uiPriority w:val="0"/>
    <w:pPr>
      <w:keepNext/>
      <w:keepLines/>
      <w:numPr>
        <w:ilvl w:val="5"/>
        <w:numId w:val="1"/>
      </w:numPr>
      <w:tabs>
        <w:tab w:val="left" w:pos="1440"/>
        <w:tab w:val="clear" w:pos="3052"/>
      </w:tabs>
      <w:spacing w:before="240" w:after="64" w:line="317" w:lineRule="auto"/>
      <w:outlineLvl w:val="5"/>
    </w:pPr>
    <w:rPr>
      <w:rFonts w:ascii="Arial" w:hAnsi="Arial" w:eastAsia="黑体"/>
      <w:b/>
      <w:bCs/>
      <w:sz w:val="24"/>
      <w:szCs w:val="24"/>
    </w:rPr>
  </w:style>
  <w:style w:type="paragraph" w:styleId="7">
    <w:name w:val="heading 7"/>
    <w:basedOn w:val="1"/>
    <w:next w:val="1"/>
    <w:link w:val="42"/>
    <w:qFormat/>
    <w:uiPriority w:val="0"/>
    <w:pPr>
      <w:keepNext/>
      <w:keepLines/>
      <w:numPr>
        <w:ilvl w:val="6"/>
        <w:numId w:val="1"/>
      </w:numPr>
      <w:tabs>
        <w:tab w:val="left" w:pos="2520"/>
        <w:tab w:val="clear" w:pos="3472"/>
      </w:tabs>
      <w:spacing w:before="240" w:after="64" w:line="317" w:lineRule="auto"/>
      <w:outlineLvl w:val="6"/>
    </w:pPr>
    <w:rPr>
      <w:b/>
      <w:bCs/>
      <w:sz w:val="24"/>
      <w:szCs w:val="24"/>
    </w:rPr>
  </w:style>
  <w:style w:type="paragraph" w:styleId="8">
    <w:name w:val="heading 8"/>
    <w:basedOn w:val="1"/>
    <w:next w:val="1"/>
    <w:link w:val="56"/>
    <w:qFormat/>
    <w:uiPriority w:val="0"/>
    <w:pPr>
      <w:keepNext/>
      <w:keepLines/>
      <w:numPr>
        <w:ilvl w:val="7"/>
        <w:numId w:val="1"/>
      </w:numPr>
      <w:tabs>
        <w:tab w:val="left" w:pos="1440"/>
        <w:tab w:val="clear" w:pos="3892"/>
      </w:tabs>
      <w:spacing w:before="240" w:after="64" w:line="317" w:lineRule="auto"/>
      <w:outlineLvl w:val="7"/>
    </w:pPr>
    <w:rPr>
      <w:rFonts w:ascii="Arial" w:hAnsi="Arial" w:eastAsia="黑体"/>
      <w:sz w:val="24"/>
      <w:szCs w:val="24"/>
    </w:rPr>
  </w:style>
  <w:style w:type="paragraph" w:styleId="9">
    <w:name w:val="heading 9"/>
    <w:basedOn w:val="1"/>
    <w:next w:val="1"/>
    <w:link w:val="45"/>
    <w:qFormat/>
    <w:uiPriority w:val="0"/>
    <w:pPr>
      <w:keepNext/>
      <w:keepLines/>
      <w:numPr>
        <w:ilvl w:val="8"/>
        <w:numId w:val="1"/>
      </w:numPr>
      <w:tabs>
        <w:tab w:val="left" w:pos="1584"/>
        <w:tab w:val="clear" w:pos="4312"/>
      </w:tabs>
      <w:spacing w:before="240" w:after="64" w:line="317" w:lineRule="auto"/>
      <w:outlineLvl w:val="8"/>
    </w:pPr>
    <w:rPr>
      <w:rFonts w:ascii="Arial" w:hAnsi="Arial" w:eastAsia="黑体"/>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47"/>
    <w:qFormat/>
    <w:uiPriority w:val="0"/>
    <w:pPr>
      <w:ind w:firstLine="420"/>
    </w:pPr>
  </w:style>
  <w:style w:type="paragraph" w:styleId="11">
    <w:name w:val="List Bullet"/>
    <w:basedOn w:val="1"/>
    <w:qFormat/>
    <w:uiPriority w:val="0"/>
    <w:pPr>
      <w:widowControl w:val="0"/>
      <w:numPr>
        <w:ilvl w:val="0"/>
        <w:numId w:val="2"/>
      </w:numPr>
      <w:tabs>
        <w:tab w:val="left" w:pos="360"/>
        <w:tab w:val="clear" w:pos="432"/>
      </w:tabs>
      <w:jc w:val="both"/>
    </w:pPr>
    <w:rPr>
      <w:kern w:val="2"/>
      <w:sz w:val="21"/>
      <w:szCs w:val="24"/>
    </w:rPr>
  </w:style>
  <w:style w:type="paragraph" w:styleId="12">
    <w:name w:val="Document Map"/>
    <w:basedOn w:val="1"/>
    <w:link w:val="59"/>
    <w:qFormat/>
    <w:uiPriority w:val="0"/>
    <w:rPr>
      <w:rFonts w:ascii="宋体"/>
      <w:sz w:val="18"/>
      <w:szCs w:val="18"/>
    </w:rPr>
  </w:style>
  <w:style w:type="paragraph" w:styleId="13">
    <w:name w:val="annotation text"/>
    <w:basedOn w:val="1"/>
    <w:link w:val="61"/>
    <w:qFormat/>
    <w:uiPriority w:val="0"/>
    <w:pPr>
      <w:widowControl w:val="0"/>
      <w:adjustRightInd w:val="0"/>
      <w:spacing w:line="360" w:lineRule="atLeast"/>
      <w:textAlignment w:val="baseline"/>
    </w:pPr>
    <w:rPr>
      <w:sz w:val="24"/>
    </w:rPr>
  </w:style>
  <w:style w:type="paragraph" w:styleId="14">
    <w:name w:val="Body Text"/>
    <w:basedOn w:val="1"/>
    <w:link w:val="60"/>
    <w:qFormat/>
    <w:uiPriority w:val="99"/>
    <w:pPr>
      <w:spacing w:after="120"/>
    </w:pPr>
  </w:style>
  <w:style w:type="paragraph" w:styleId="15">
    <w:name w:val="Body Text Indent"/>
    <w:basedOn w:val="1"/>
    <w:qFormat/>
    <w:uiPriority w:val="0"/>
    <w:pPr>
      <w:spacing w:after="120"/>
      <w:ind w:left="420" w:leftChars="200"/>
    </w:pPr>
  </w:style>
  <w:style w:type="paragraph" w:styleId="16">
    <w:name w:val="Block Text"/>
    <w:basedOn w:val="1"/>
    <w:qFormat/>
    <w:uiPriority w:val="0"/>
    <w:pPr>
      <w:spacing w:after="120"/>
      <w:ind w:left="1440" w:leftChars="700" w:right="1440" w:rightChars="700"/>
    </w:pPr>
  </w:style>
  <w:style w:type="paragraph" w:styleId="17">
    <w:name w:val="toc 3"/>
    <w:basedOn w:val="1"/>
    <w:next w:val="1"/>
    <w:qFormat/>
    <w:uiPriority w:val="0"/>
    <w:pPr>
      <w:ind w:left="840" w:leftChars="400"/>
    </w:pPr>
  </w:style>
  <w:style w:type="paragraph" w:styleId="18">
    <w:name w:val="Plain Text"/>
    <w:basedOn w:val="1"/>
    <w:link w:val="46"/>
    <w:qFormat/>
    <w:uiPriority w:val="0"/>
    <w:pPr>
      <w:widowControl w:val="0"/>
      <w:jc w:val="both"/>
    </w:pPr>
    <w:rPr>
      <w:rFonts w:ascii="宋体" w:hAnsi="Courier New"/>
      <w:kern w:val="2"/>
      <w:sz w:val="21"/>
      <w:szCs w:val="21"/>
    </w:rPr>
  </w:style>
  <w:style w:type="paragraph" w:styleId="19">
    <w:name w:val="Date"/>
    <w:basedOn w:val="1"/>
    <w:next w:val="1"/>
    <w:link w:val="44"/>
    <w:qFormat/>
    <w:uiPriority w:val="0"/>
    <w:pPr>
      <w:ind w:left="100" w:leftChars="2500"/>
    </w:pPr>
  </w:style>
  <w:style w:type="paragraph" w:styleId="20">
    <w:name w:val="Body Text Indent 2"/>
    <w:basedOn w:val="1"/>
    <w:link w:val="55"/>
    <w:qFormat/>
    <w:uiPriority w:val="0"/>
    <w:pPr>
      <w:spacing w:after="120" w:line="480" w:lineRule="auto"/>
      <w:ind w:left="420" w:leftChars="200"/>
    </w:pPr>
  </w:style>
  <w:style w:type="paragraph" w:styleId="21">
    <w:name w:val="Balloon Text"/>
    <w:basedOn w:val="1"/>
    <w:qFormat/>
    <w:uiPriority w:val="0"/>
    <w:rPr>
      <w:sz w:val="18"/>
      <w:szCs w:val="18"/>
    </w:rPr>
  </w:style>
  <w:style w:type="paragraph" w:styleId="22">
    <w:name w:val="footer"/>
    <w:basedOn w:val="1"/>
    <w:link w:val="43"/>
    <w:qFormat/>
    <w:uiPriority w:val="99"/>
    <w:pPr>
      <w:tabs>
        <w:tab w:val="center" w:pos="4153"/>
        <w:tab w:val="right" w:pos="8306"/>
      </w:tabs>
      <w:snapToGrid w:val="0"/>
    </w:pPr>
    <w:rPr>
      <w:sz w:val="18"/>
      <w:szCs w:val="18"/>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Body Text Indent 3"/>
    <w:basedOn w:val="1"/>
    <w:qFormat/>
    <w:uiPriority w:val="0"/>
    <w:pPr>
      <w:spacing w:after="120"/>
      <w:ind w:left="420" w:leftChars="200"/>
    </w:pPr>
    <w:rPr>
      <w:sz w:val="16"/>
      <w:szCs w:val="16"/>
    </w:rPr>
  </w:style>
  <w:style w:type="paragraph" w:styleId="26">
    <w:name w:val="toc 2"/>
    <w:basedOn w:val="1"/>
    <w:next w:val="1"/>
    <w:qFormat/>
    <w:uiPriority w:val="39"/>
    <w:pPr>
      <w:ind w:left="420" w:leftChars="200"/>
    </w:pPr>
  </w:style>
  <w:style w:type="paragraph" w:styleId="27">
    <w:name w:val="toc 9"/>
    <w:basedOn w:val="1"/>
    <w:next w:val="1"/>
    <w:qFormat/>
    <w:uiPriority w:val="0"/>
    <w:pPr>
      <w:widowControl w:val="0"/>
      <w:tabs>
        <w:tab w:val="right" w:pos="8306"/>
      </w:tabs>
      <w:spacing w:beforeLines="50" w:line="300" w:lineRule="atLeast"/>
      <w:jc w:val="center"/>
    </w:pPr>
    <w:rPr>
      <w:rFonts w:ascii="宋体" w:hAnsi="宋体"/>
      <w:kern w:val="2"/>
      <w:sz w:val="21"/>
      <w:szCs w:val="24"/>
    </w:rPr>
  </w:style>
  <w:style w:type="paragraph" w:styleId="28">
    <w:name w:val="Body Text 2"/>
    <w:basedOn w:val="1"/>
    <w:qFormat/>
    <w:uiPriority w:val="0"/>
    <w:pPr>
      <w:spacing w:after="120" w:line="480" w:lineRule="auto"/>
    </w:pPr>
  </w:style>
  <w:style w:type="paragraph" w:styleId="29">
    <w:name w:val="Normal (Web)"/>
    <w:basedOn w:val="1"/>
    <w:qFormat/>
    <w:uiPriority w:val="0"/>
    <w:pPr>
      <w:spacing w:before="100" w:beforeAutospacing="1" w:after="100" w:afterAutospacing="1"/>
    </w:pPr>
    <w:rPr>
      <w:rFonts w:ascii="宋体" w:hAnsi="宋体" w:cs="宋体"/>
      <w:sz w:val="24"/>
      <w:szCs w:val="24"/>
    </w:rPr>
  </w:style>
  <w:style w:type="paragraph" w:styleId="30">
    <w:name w:val="index 1"/>
    <w:basedOn w:val="1"/>
    <w:next w:val="1"/>
    <w:qFormat/>
    <w:uiPriority w:val="0"/>
    <w:pPr>
      <w:widowControl w:val="0"/>
      <w:ind w:firstLine="480" w:firstLineChars="200"/>
      <w:jc w:val="center"/>
    </w:pPr>
    <w:rPr>
      <w:kern w:val="2"/>
      <w:sz w:val="24"/>
      <w:szCs w:val="24"/>
    </w:rPr>
  </w:style>
  <w:style w:type="paragraph" w:styleId="31">
    <w:name w:val="Title"/>
    <w:basedOn w:val="1"/>
    <w:next w:val="1"/>
    <w:link w:val="63"/>
    <w:qFormat/>
    <w:uiPriority w:val="0"/>
    <w:pPr>
      <w:spacing w:before="240" w:after="60"/>
      <w:jc w:val="center"/>
      <w:outlineLvl w:val="0"/>
    </w:pPr>
    <w:rPr>
      <w:rFonts w:ascii="Cambria" w:hAnsi="Cambria"/>
      <w:b/>
      <w:bCs/>
      <w:sz w:val="32"/>
      <w:szCs w:val="32"/>
    </w:rPr>
  </w:style>
  <w:style w:type="paragraph" w:styleId="32">
    <w:name w:val="annotation subject"/>
    <w:basedOn w:val="13"/>
    <w:next w:val="13"/>
    <w:qFormat/>
    <w:uiPriority w:val="0"/>
    <w:pPr>
      <w:widowControl/>
      <w:adjustRightInd/>
      <w:spacing w:line="240" w:lineRule="auto"/>
      <w:textAlignment w:val="auto"/>
    </w:pPr>
    <w:rPr>
      <w:b/>
      <w:bCs/>
      <w:sz w:val="20"/>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page number"/>
    <w:basedOn w:val="35"/>
    <w:qFormat/>
    <w:uiPriority w:val="0"/>
  </w:style>
  <w:style w:type="character" w:styleId="37">
    <w:name w:val="FollowedHyperlink"/>
    <w:basedOn w:val="35"/>
    <w:semiHidden/>
    <w:unhideWhenUsed/>
    <w:qFormat/>
    <w:uiPriority w:val="99"/>
    <w:rPr>
      <w:color w:val="000000"/>
      <w:u w:val="none"/>
    </w:rPr>
  </w:style>
  <w:style w:type="character" w:styleId="38">
    <w:name w:val="Emphasis"/>
    <w:qFormat/>
    <w:uiPriority w:val="0"/>
    <w:rPr>
      <w:color w:val="CC0000"/>
    </w:rPr>
  </w:style>
  <w:style w:type="character" w:styleId="39">
    <w:name w:val="HTML Typewriter"/>
    <w:qFormat/>
    <w:uiPriority w:val="0"/>
    <w:rPr>
      <w:rFonts w:ascii="宋体" w:hAnsi="宋体" w:eastAsia="宋体" w:cs="宋体"/>
      <w:sz w:val="24"/>
      <w:szCs w:val="24"/>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customStyle="1" w:styleId="42">
    <w:name w:val="标题 7 Char"/>
    <w:link w:val="7"/>
    <w:qFormat/>
    <w:uiPriority w:val="0"/>
    <w:rPr>
      <w:b/>
      <w:bCs/>
      <w:sz w:val="24"/>
      <w:szCs w:val="24"/>
    </w:rPr>
  </w:style>
  <w:style w:type="character" w:customStyle="1" w:styleId="43">
    <w:name w:val="页脚 Char"/>
    <w:link w:val="22"/>
    <w:qFormat/>
    <w:uiPriority w:val="99"/>
    <w:rPr>
      <w:rFonts w:eastAsia="宋体"/>
      <w:sz w:val="18"/>
      <w:szCs w:val="18"/>
      <w:lang w:val="en-US" w:eastAsia="zh-CN" w:bidi="ar-SA"/>
    </w:rPr>
  </w:style>
  <w:style w:type="character" w:customStyle="1" w:styleId="44">
    <w:name w:val="日期 Char"/>
    <w:basedOn w:val="35"/>
    <w:link w:val="19"/>
    <w:qFormat/>
    <w:uiPriority w:val="0"/>
  </w:style>
  <w:style w:type="character" w:customStyle="1" w:styleId="45">
    <w:name w:val="标题 9 Char"/>
    <w:link w:val="9"/>
    <w:qFormat/>
    <w:uiPriority w:val="0"/>
    <w:rPr>
      <w:rFonts w:ascii="Arial" w:hAnsi="Arial" w:eastAsia="黑体"/>
      <w:sz w:val="21"/>
      <w:szCs w:val="21"/>
    </w:rPr>
  </w:style>
  <w:style w:type="character" w:customStyle="1" w:styleId="46">
    <w:name w:val="纯文本 Char"/>
    <w:link w:val="18"/>
    <w:qFormat/>
    <w:uiPriority w:val="0"/>
    <w:rPr>
      <w:rFonts w:ascii="宋体" w:hAnsi="Courier New" w:cs="Courier New"/>
      <w:kern w:val="2"/>
      <w:sz w:val="21"/>
      <w:szCs w:val="21"/>
    </w:rPr>
  </w:style>
  <w:style w:type="character" w:customStyle="1" w:styleId="47">
    <w:name w:val="正文缩进 Char1"/>
    <w:basedOn w:val="35"/>
    <w:link w:val="10"/>
    <w:qFormat/>
    <w:uiPriority w:val="0"/>
  </w:style>
  <w:style w:type="character" w:customStyle="1" w:styleId="48">
    <w:name w:val="标题 3 Char"/>
    <w:qFormat/>
    <w:uiPriority w:val="9"/>
    <w:rPr>
      <w:b/>
      <w:bCs/>
      <w:sz w:val="32"/>
      <w:szCs w:val="32"/>
    </w:rPr>
  </w:style>
  <w:style w:type="character" w:customStyle="1" w:styleId="49">
    <w:name w:val="标题 4 Char1"/>
    <w:link w:val="5"/>
    <w:qFormat/>
    <w:uiPriority w:val="0"/>
    <w:rPr>
      <w:rFonts w:ascii="Arial" w:hAnsi="Arial" w:eastAsia="黑体"/>
      <w:b/>
      <w:bCs/>
      <w:sz w:val="28"/>
      <w:szCs w:val="28"/>
    </w:rPr>
  </w:style>
  <w:style w:type="character" w:customStyle="1" w:styleId="50">
    <w:name w:val="标题 3 Char1"/>
    <w:link w:val="4"/>
    <w:qFormat/>
    <w:uiPriority w:val="0"/>
    <w:rPr>
      <w:b/>
      <w:bCs/>
      <w:sz w:val="32"/>
      <w:szCs w:val="32"/>
    </w:rPr>
  </w:style>
  <w:style w:type="character" w:customStyle="1" w:styleId="51">
    <w:name w:val="纯文本 Char2"/>
    <w:qFormat/>
    <w:locked/>
    <w:uiPriority w:val="0"/>
    <w:rPr>
      <w:rFonts w:ascii="宋体" w:hAnsi="Courier New" w:cs="Courier New"/>
      <w:kern w:val="2"/>
      <w:sz w:val="21"/>
      <w:szCs w:val="21"/>
    </w:rPr>
  </w:style>
  <w:style w:type="character" w:customStyle="1" w:styleId="52">
    <w:name w:val="标题 2 Char"/>
    <w:qFormat/>
    <w:uiPriority w:val="0"/>
    <w:rPr>
      <w:rFonts w:ascii="Arial" w:hAnsi="Arial" w:eastAsia="黑体"/>
      <w:b/>
      <w:bCs/>
      <w:sz w:val="32"/>
      <w:szCs w:val="32"/>
    </w:rPr>
  </w:style>
  <w:style w:type="character" w:customStyle="1" w:styleId="53">
    <w:name w:val="style11"/>
    <w:qFormat/>
    <w:uiPriority w:val="0"/>
    <w:rPr>
      <w:b/>
      <w:bCs/>
    </w:rPr>
  </w:style>
  <w:style w:type="character" w:customStyle="1" w:styleId="54">
    <w:name w:val="标题 1 Char"/>
    <w:link w:val="2"/>
    <w:qFormat/>
    <w:uiPriority w:val="0"/>
    <w:rPr>
      <w:b/>
      <w:bCs/>
      <w:kern w:val="44"/>
      <w:sz w:val="44"/>
      <w:szCs w:val="44"/>
    </w:rPr>
  </w:style>
  <w:style w:type="character" w:customStyle="1" w:styleId="55">
    <w:name w:val="正文文本缩进 2 Char"/>
    <w:basedOn w:val="35"/>
    <w:link w:val="20"/>
    <w:qFormat/>
    <w:uiPriority w:val="0"/>
  </w:style>
  <w:style w:type="character" w:customStyle="1" w:styleId="56">
    <w:name w:val="标题 8 Char"/>
    <w:link w:val="8"/>
    <w:qFormat/>
    <w:uiPriority w:val="0"/>
    <w:rPr>
      <w:rFonts w:ascii="Arial" w:hAnsi="Arial" w:eastAsia="黑体"/>
      <w:sz w:val="24"/>
      <w:szCs w:val="24"/>
    </w:rPr>
  </w:style>
  <w:style w:type="character" w:customStyle="1" w:styleId="57">
    <w:name w:val="标题 2 Char1"/>
    <w:qFormat/>
    <w:uiPriority w:val="0"/>
    <w:rPr>
      <w:rFonts w:ascii="Arial" w:hAnsi="Arial" w:eastAsia="黑体"/>
      <w:b/>
      <w:bCs/>
      <w:sz w:val="32"/>
      <w:szCs w:val="32"/>
      <w:lang w:val="en-US" w:eastAsia="zh-CN" w:bidi="ar-SA"/>
    </w:rPr>
  </w:style>
  <w:style w:type="character" w:customStyle="1" w:styleId="58">
    <w:name w:val="标题 6 Char"/>
    <w:link w:val="6"/>
    <w:qFormat/>
    <w:uiPriority w:val="0"/>
    <w:rPr>
      <w:rFonts w:ascii="Arial" w:hAnsi="Arial" w:eastAsia="黑体"/>
      <w:b/>
      <w:bCs/>
      <w:sz w:val="24"/>
      <w:szCs w:val="24"/>
    </w:rPr>
  </w:style>
  <w:style w:type="character" w:customStyle="1" w:styleId="59">
    <w:name w:val="文档结构图 Char"/>
    <w:link w:val="12"/>
    <w:qFormat/>
    <w:uiPriority w:val="0"/>
    <w:rPr>
      <w:rFonts w:ascii="宋体"/>
      <w:sz w:val="18"/>
      <w:szCs w:val="18"/>
    </w:rPr>
  </w:style>
  <w:style w:type="character" w:customStyle="1" w:styleId="60">
    <w:name w:val="正文文本 Char1"/>
    <w:link w:val="14"/>
    <w:qFormat/>
    <w:uiPriority w:val="0"/>
    <w:rPr>
      <w:rFonts w:eastAsia="宋体"/>
      <w:lang w:val="en-US" w:eastAsia="zh-CN" w:bidi="ar-SA"/>
    </w:rPr>
  </w:style>
  <w:style w:type="character" w:customStyle="1" w:styleId="61">
    <w:name w:val="批注文字 Char"/>
    <w:link w:val="13"/>
    <w:qFormat/>
    <w:uiPriority w:val="0"/>
    <w:rPr>
      <w:sz w:val="24"/>
    </w:rPr>
  </w:style>
  <w:style w:type="character" w:customStyle="1" w:styleId="62">
    <w:name w:val="标题 2 Char2"/>
    <w:link w:val="3"/>
    <w:qFormat/>
    <w:uiPriority w:val="0"/>
    <w:rPr>
      <w:rFonts w:ascii="Arial" w:hAnsi="Arial" w:eastAsia="黑体"/>
      <w:b/>
      <w:bCs/>
      <w:sz w:val="32"/>
      <w:szCs w:val="32"/>
    </w:rPr>
  </w:style>
  <w:style w:type="character" w:customStyle="1" w:styleId="63">
    <w:name w:val="标题 Char"/>
    <w:link w:val="31"/>
    <w:qFormat/>
    <w:uiPriority w:val="0"/>
    <w:rPr>
      <w:rFonts w:ascii="Cambria" w:hAnsi="Cambria" w:cs="Times New Roman"/>
      <w:b/>
      <w:bCs/>
      <w:sz w:val="32"/>
      <w:szCs w:val="32"/>
    </w:rPr>
  </w:style>
  <w:style w:type="character" w:customStyle="1" w:styleId="64">
    <w:name w:val="javascript"/>
    <w:basedOn w:val="35"/>
    <w:qFormat/>
    <w:uiPriority w:val="0"/>
  </w:style>
  <w:style w:type="character" w:customStyle="1" w:styleId="65">
    <w:name w:val="zbggmain style9"/>
    <w:basedOn w:val="35"/>
    <w:qFormat/>
    <w:uiPriority w:val="0"/>
  </w:style>
  <w:style w:type="character" w:customStyle="1" w:styleId="66">
    <w:name w:val="正文缩进 Char"/>
    <w:qFormat/>
    <w:uiPriority w:val="0"/>
    <w:rPr>
      <w:rFonts w:eastAsia="宋体"/>
      <w:lang w:val="en-US" w:eastAsia="zh-CN" w:bidi="ar-SA"/>
    </w:rPr>
  </w:style>
  <w:style w:type="paragraph" w:customStyle="1" w:styleId="67">
    <w:name w:val="p14"/>
    <w:basedOn w:val="1"/>
    <w:qFormat/>
    <w:uiPriority w:val="0"/>
    <w:pPr>
      <w:spacing w:line="480" w:lineRule="auto"/>
    </w:pPr>
    <w:rPr>
      <w:rFonts w:ascii="宋体" w:hAnsi="宋体" w:cs="宋体"/>
      <w:sz w:val="21"/>
      <w:szCs w:val="21"/>
    </w:rPr>
  </w:style>
  <w:style w:type="paragraph" w:customStyle="1" w:styleId="68">
    <w:name w:val="样式 标题 3 + (中文) 黑体 小四 非加粗 段前: 7.8 磅 段后: 0 磅 行距: 固定值 20 磅"/>
    <w:basedOn w:val="4"/>
    <w:qFormat/>
    <w:uiPriority w:val="0"/>
    <w:pPr>
      <w:widowControl w:val="0"/>
      <w:spacing w:before="0" w:after="0" w:line="400" w:lineRule="exact"/>
      <w:jc w:val="both"/>
    </w:pPr>
    <w:rPr>
      <w:rFonts w:eastAsia="黑体" w:cs="宋体"/>
      <w:b w:val="0"/>
      <w:bCs w:val="0"/>
      <w:kern w:val="2"/>
      <w:sz w:val="24"/>
      <w:szCs w:val="20"/>
    </w:rPr>
  </w:style>
  <w:style w:type="paragraph" w:customStyle="1" w:styleId="69">
    <w:name w:val="Char3"/>
    <w:basedOn w:val="1"/>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70">
    <w:name w:val="目录文字"/>
    <w:basedOn w:val="1"/>
    <w:qFormat/>
    <w:uiPriority w:val="0"/>
    <w:pPr>
      <w:spacing w:line="480" w:lineRule="auto"/>
    </w:pPr>
    <w:rPr>
      <w:rFonts w:ascii="宋体" w:hAnsi="宋体"/>
      <w:sz w:val="24"/>
    </w:rPr>
  </w:style>
  <w:style w:type="paragraph" w:customStyle="1" w:styleId="71">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72">
    <w:name w:val="样式 标题 2 + Times New Roman 四号 非加粗 段前: 5 磅 段后: 0 磅 行距: 固定值 20..."/>
    <w:basedOn w:val="3"/>
    <w:qFormat/>
    <w:uiPriority w:val="0"/>
    <w:pPr>
      <w:widowControl w:val="0"/>
      <w:spacing w:before="100" w:after="0" w:line="400" w:lineRule="exact"/>
      <w:jc w:val="both"/>
    </w:pPr>
    <w:rPr>
      <w:rFonts w:ascii="Times New Roman" w:hAnsi="Times New Roman" w:cs="宋体"/>
      <w:b w:val="0"/>
      <w:bCs w:val="0"/>
      <w:kern w:val="2"/>
      <w:sz w:val="28"/>
      <w:szCs w:val="20"/>
    </w:rPr>
  </w:style>
  <w:style w:type="paragraph" w:customStyle="1" w:styleId="73">
    <w:name w:val="1"/>
    <w:basedOn w:val="1"/>
    <w:next w:val="16"/>
    <w:qFormat/>
    <w:uiPriority w:val="0"/>
    <w:pPr>
      <w:widowControl w:val="0"/>
      <w:adjustRightInd w:val="0"/>
      <w:ind w:left="420" w:right="33"/>
      <w:textAlignment w:val="baseline"/>
    </w:pPr>
    <w:rPr>
      <w:sz w:val="24"/>
    </w:rPr>
  </w:style>
  <w:style w:type="paragraph" w:customStyle="1" w:styleId="74">
    <w:name w:val="标题4"/>
    <w:basedOn w:val="1"/>
    <w:next w:val="5"/>
    <w:qFormat/>
    <w:uiPriority w:val="0"/>
    <w:rPr>
      <w:rFonts w:ascii="黑体" w:eastAsia="黑体"/>
      <w:sz w:val="24"/>
      <w:szCs w:val="30"/>
    </w:rPr>
  </w:style>
  <w:style w:type="paragraph" w:customStyle="1" w:styleId="75">
    <w:name w:val="7"/>
    <w:basedOn w:val="1"/>
    <w:qFormat/>
    <w:uiPriority w:val="0"/>
    <w:pPr>
      <w:tabs>
        <w:tab w:val="left" w:pos="425"/>
      </w:tabs>
      <w:spacing w:beforeLines="100" w:after="160" w:line="240" w:lineRule="exact"/>
      <w:ind w:left="425" w:hanging="425"/>
    </w:pPr>
    <w:rPr>
      <w:rFonts w:ascii="Verdana" w:hAnsi="Verdana" w:eastAsia="黑体"/>
      <w:lang w:eastAsia="en-US"/>
    </w:rPr>
  </w:style>
  <w:style w:type="paragraph" w:customStyle="1" w:styleId="76">
    <w:name w:val="Char6 Char Char Char"/>
    <w:basedOn w:val="1"/>
    <w:qFormat/>
    <w:uiPriority w:val="0"/>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77">
    <w:name w:val="样式2"/>
    <w:basedOn w:val="5"/>
    <w:next w:val="5"/>
    <w:qFormat/>
    <w:uiPriority w:val="0"/>
    <w:rPr>
      <w:rFonts w:ascii="黑体"/>
      <w:sz w:val="24"/>
      <w:szCs w:val="30"/>
    </w:rPr>
  </w:style>
  <w:style w:type="paragraph" w:styleId="78">
    <w:name w:val="List Paragraph"/>
    <w:basedOn w:val="1"/>
    <w:qFormat/>
    <w:uiPriority w:val="34"/>
    <w:pPr>
      <w:widowControl w:val="0"/>
      <w:ind w:firstLine="420" w:firstLineChars="200"/>
      <w:jc w:val="both"/>
    </w:pPr>
    <w:rPr>
      <w:rFonts w:ascii="Calibri" w:hAnsi="Calibri"/>
      <w:kern w:val="2"/>
      <w:sz w:val="21"/>
      <w:szCs w:val="22"/>
    </w:rPr>
  </w:style>
  <w:style w:type="paragraph" w:customStyle="1" w:styleId="79">
    <w:name w:val="样式 样式 样式 宋体 小四 黑色 两端对齐 + 首行缩进:  2 字符 + 五号 首行缩进:  2 字符"/>
    <w:basedOn w:val="1"/>
    <w:qFormat/>
    <w:uiPriority w:val="0"/>
    <w:pPr>
      <w:spacing w:line="340" w:lineRule="exact"/>
      <w:ind w:firstLine="200" w:firstLineChars="200"/>
      <w:jc w:val="both"/>
    </w:pPr>
    <w:rPr>
      <w:rFonts w:ascii="宋体" w:hAnsi="宋体"/>
      <w:color w:val="000000"/>
      <w:sz w:val="21"/>
    </w:rPr>
  </w:style>
  <w:style w:type="paragraph" w:customStyle="1" w:styleId="80">
    <w:name w:val="默认段落字体 Para Char"/>
    <w:basedOn w:val="1"/>
    <w:qFormat/>
    <w:uiPriority w:val="0"/>
    <w:pPr>
      <w:widowControl w:val="0"/>
      <w:snapToGrid w:val="0"/>
      <w:spacing w:line="360" w:lineRule="auto"/>
      <w:ind w:firstLine="200" w:firstLineChars="200"/>
      <w:jc w:val="both"/>
    </w:pPr>
    <w:rPr>
      <w:rFonts w:eastAsia="仿宋_GB2312"/>
      <w:kern w:val="2"/>
      <w:sz w:val="24"/>
      <w:szCs w:val="24"/>
    </w:rPr>
  </w:style>
  <w:style w:type="paragraph" w:customStyle="1" w:styleId="81">
    <w:name w:val="Default"/>
    <w:qFormat/>
    <w:uiPriority w:val="0"/>
    <w:pPr>
      <w:widowControl w:val="0"/>
      <w:autoSpaceDE w:val="0"/>
      <w:autoSpaceDN w:val="0"/>
    </w:pPr>
    <w:rPr>
      <w:rFonts w:hint="eastAsia" w:ascii="宋体" w:hAnsi="宋体" w:eastAsia="宋体" w:cs="Times New Roman"/>
      <w:color w:val="000000"/>
      <w:sz w:val="24"/>
      <w:lang w:val="en-US" w:eastAsia="zh-CN" w:bidi="ar-SA"/>
    </w:rPr>
  </w:style>
  <w:style w:type="paragraph" w:customStyle="1" w:styleId="82">
    <w:name w:val="opening2"/>
    <w:basedOn w:val="1"/>
    <w:qFormat/>
    <w:uiPriority w:val="0"/>
    <w:pPr>
      <w:spacing w:before="100" w:beforeAutospacing="1" w:after="100" w:afterAutospacing="1"/>
    </w:pPr>
    <w:rPr>
      <w:rFonts w:ascii="宋体" w:hAnsi="宋体" w:cs="宋体"/>
      <w:color w:val="000000"/>
      <w:sz w:val="23"/>
      <w:szCs w:val="23"/>
    </w:rPr>
  </w:style>
  <w:style w:type="paragraph" w:customStyle="1" w:styleId="83">
    <w:name w:val="p0"/>
    <w:basedOn w:val="1"/>
    <w:qFormat/>
    <w:uiPriority w:val="0"/>
    <w:rPr>
      <w:szCs w:val="21"/>
    </w:rPr>
  </w:style>
  <w:style w:type="paragraph" w:customStyle="1" w:styleId="84">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85">
    <w:name w:val="Char"/>
    <w:basedOn w:val="1"/>
    <w:qFormat/>
    <w:uiPriority w:val="0"/>
    <w:pPr>
      <w:widowControl w:val="0"/>
      <w:jc w:val="both"/>
    </w:pPr>
    <w:rPr>
      <w:rFonts w:ascii="仿宋_GB2312" w:eastAsia="仿宋_GB2312"/>
      <w:b/>
      <w:kern w:val="2"/>
      <w:sz w:val="32"/>
      <w:szCs w:val="32"/>
    </w:rPr>
  </w:style>
  <w:style w:type="paragraph" w:customStyle="1" w:styleId="86">
    <w:name w:val="xl51"/>
    <w:basedOn w:val="1"/>
    <w:qFormat/>
    <w:uiPriority w:val="0"/>
    <w:pPr>
      <w:pBdr>
        <w:bottom w:val="single" w:color="auto" w:sz="4" w:space="0"/>
      </w:pBdr>
      <w:spacing w:before="100" w:beforeAutospacing="1" w:after="100" w:afterAutospacing="1"/>
      <w:jc w:val="center"/>
      <w:textAlignment w:val="center"/>
    </w:pPr>
    <w:rPr>
      <w:rFonts w:ascii="宋体" w:hAnsi="宋体"/>
      <w:b/>
      <w:bCs/>
      <w:sz w:val="32"/>
      <w:szCs w:val="32"/>
    </w:rPr>
  </w:style>
  <w:style w:type="paragraph" w:customStyle="1" w:styleId="87">
    <w:name w:val="样式1"/>
    <w:basedOn w:val="5"/>
    <w:qFormat/>
    <w:uiPriority w:val="0"/>
    <w:rPr>
      <w:rFonts w:ascii="黑体"/>
      <w:sz w:val="24"/>
      <w:szCs w:val="30"/>
    </w:rPr>
  </w:style>
  <w:style w:type="paragraph" w:customStyle="1" w:styleId="88">
    <w:name w:val="Char1"/>
    <w:basedOn w:val="1"/>
    <w:qFormat/>
    <w:uiPriority w:val="0"/>
    <w:pPr>
      <w:tabs>
        <w:tab w:val="left" w:pos="425"/>
      </w:tabs>
      <w:spacing w:beforeLines="100" w:after="160" w:line="240" w:lineRule="exact"/>
      <w:ind w:left="425" w:hanging="425"/>
    </w:pPr>
    <w:rPr>
      <w:rFonts w:ascii="Verdana" w:hAnsi="Verdana" w:eastAsia="黑体"/>
      <w:lang w:eastAsia="en-US"/>
    </w:rPr>
  </w:style>
  <w:style w:type="character" w:customStyle="1" w:styleId="89">
    <w:name w:val="标题 3 字符"/>
    <w:qFormat/>
    <w:uiPriority w:val="0"/>
    <w:rPr>
      <w:rFonts w:eastAsia="宋体"/>
      <w:b/>
      <w:bCs/>
      <w:sz w:val="32"/>
      <w:szCs w:val="32"/>
      <w:lang w:bidi="ar-SA"/>
    </w:rPr>
  </w:style>
  <w:style w:type="character" w:customStyle="1" w:styleId="90">
    <w:name w:val="纯文本 字符1"/>
    <w:qFormat/>
    <w:uiPriority w:val="0"/>
    <w:rPr>
      <w:rFonts w:ascii="宋体" w:hAnsi="Courier New" w:eastAsia="宋体" w:cs="Courier New"/>
      <w:kern w:val="2"/>
      <w:sz w:val="21"/>
      <w:szCs w:val="21"/>
      <w:lang w:val="en-US" w:eastAsia="zh-CN" w:bidi="ar-SA"/>
    </w:rPr>
  </w:style>
  <w:style w:type="paragraph" w:customStyle="1" w:styleId="91">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92">
    <w:name w:val="样式 样式 样式 样式 标题 2 + 宋体 五号 非加粗 黑色 + 段前: 6 磅 段后: 0 磅 行距: 单倍行距 + 段前:..."/>
    <w:basedOn w:val="1"/>
    <w:qFormat/>
    <w:uiPriority w:val="0"/>
    <w:pPr>
      <w:keepNext/>
      <w:keepLines/>
      <w:widowControl w:val="0"/>
      <w:numPr>
        <w:ilvl w:val="1"/>
        <w:numId w:val="3"/>
      </w:numPr>
      <w:adjustRightInd w:val="0"/>
      <w:spacing w:before="240"/>
      <w:textAlignment w:val="baseline"/>
      <w:outlineLvl w:val="1"/>
    </w:pPr>
    <w:rPr>
      <w:rFonts w:ascii="宋体" w:hAnsi="宋体" w:cs="宋体"/>
      <w:b/>
      <w:bCs/>
      <w:color w:val="000000"/>
      <w:sz w:val="21"/>
    </w:rPr>
  </w:style>
  <w:style w:type="character" w:customStyle="1" w:styleId="93">
    <w:name w:val="纯文本 Char1"/>
    <w:qFormat/>
    <w:uiPriority w:val="0"/>
    <w:rPr>
      <w:rFonts w:ascii="宋体" w:hAnsi="Courier New" w:eastAsia="宋体"/>
      <w:kern w:val="2"/>
      <w:sz w:val="21"/>
      <w:lang w:val="en-US" w:eastAsia="zh-CN" w:bidi="ar-SA"/>
    </w:rPr>
  </w:style>
  <w:style w:type="paragraph" w:customStyle="1" w:styleId="94">
    <w:name w:val="样式 标题 2 + 宋体 五号 行距: 单倍行距"/>
    <w:basedOn w:val="3"/>
    <w:qFormat/>
    <w:uiPriority w:val="0"/>
    <w:pPr>
      <w:widowControl w:val="0"/>
      <w:adjustRightInd w:val="0"/>
      <w:spacing w:line="240" w:lineRule="auto"/>
      <w:textAlignment w:val="baseline"/>
    </w:pPr>
    <w:rPr>
      <w:rFonts w:ascii="宋体" w:hAnsi="宋体" w:eastAsia="宋体" w:cs="宋体"/>
      <w:sz w:val="21"/>
      <w:szCs w:val="20"/>
    </w:rPr>
  </w:style>
  <w:style w:type="paragraph" w:customStyle="1" w:styleId="95">
    <w:name w:val="Table Paragraph"/>
    <w:basedOn w:val="1"/>
    <w:qFormat/>
    <w:uiPriority w:val="1"/>
    <w:pPr>
      <w:widowControl w:val="0"/>
      <w:autoSpaceDE w:val="0"/>
      <w:autoSpaceDN w:val="0"/>
    </w:pPr>
    <w:rPr>
      <w:rFonts w:ascii="宋体" w:hAnsi="宋体" w:cs="宋体"/>
      <w:snapToGrid w:val="0"/>
      <w:sz w:val="22"/>
      <w:szCs w:val="22"/>
      <w:lang w:val="zh-CN" w:bidi="zh-CN"/>
    </w:rPr>
  </w:style>
  <w:style w:type="character" w:customStyle="1" w:styleId="96">
    <w:name w:val="style61"/>
    <w:qFormat/>
    <w:uiPriority w:val="0"/>
    <w:rPr>
      <w:rFonts w:cs="Times New Roman"/>
      <w:sz w:val="21"/>
      <w:szCs w:val="21"/>
    </w:rPr>
  </w:style>
  <w:style w:type="character" w:customStyle="1" w:styleId="97">
    <w:name w:val="正文文本 Char"/>
    <w:qFormat/>
    <w:uiPriority w:val="0"/>
    <w:rPr>
      <w:rFonts w:eastAsia="宋体"/>
      <w:lang w:val="en-US" w:eastAsia="zh-CN" w:bidi="ar-SA"/>
    </w:rPr>
  </w:style>
  <w:style w:type="character" w:customStyle="1" w:styleId="98">
    <w:name w:val="标题 4 Char"/>
    <w:qFormat/>
    <w:uiPriority w:val="0"/>
    <w:rPr>
      <w:rFonts w:ascii="Arial" w:hAnsi="Arial" w:eastAsia="黑体"/>
      <w:b/>
      <w:bCs/>
      <w:sz w:val="28"/>
      <w:szCs w:val="28"/>
    </w:rPr>
  </w:style>
  <w:style w:type="character" w:customStyle="1" w:styleId="99">
    <w:name w:val="font81"/>
    <w:basedOn w:val="35"/>
    <w:qFormat/>
    <w:uiPriority w:val="0"/>
    <w:rPr>
      <w:rFonts w:ascii="方正仿宋简体" w:hAnsi="方正仿宋简体" w:eastAsia="方正仿宋简体" w:cs="方正仿宋简体"/>
      <w:color w:val="000000"/>
      <w:sz w:val="24"/>
      <w:szCs w:val="24"/>
      <w:u w:val="none"/>
    </w:rPr>
  </w:style>
  <w:style w:type="character" w:customStyle="1" w:styleId="100">
    <w:name w:val="font31"/>
    <w:basedOn w:val="3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6724</Words>
  <Characters>7103</Characters>
  <Lines>55</Lines>
  <Paragraphs>15</Paragraphs>
  <TotalTime>97</TotalTime>
  <ScaleCrop>false</ScaleCrop>
  <LinksUpToDate>false</LinksUpToDate>
  <CharactersWithSpaces>8419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2020-11-17T09:43:00Z</dcterms:created>
  <dc:creator>卯睿</dc:creator>
  <cp:lastModifiedBy>zhaocai</cp:lastModifiedBy>
  <cp:lastPrinted>2020-05-21T14:41:00Z</cp:lastPrinted>
  <dcterms:modified xsi:type="dcterms:W3CDTF">2023-03-01T03:19:43Z</dcterms:modified>
  <dc:title>备案号：</dc:title>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EB0FE284E3FCFED3F406F3621C2AEECC</vt:lpwstr>
  </property>
</Properties>
</file>